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6718" w14:textId="e38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23 мамырдағы № 35/01 қаулысы. Қарағанды облысының Әділет департаментінде 2016 жылғы 9 маусымда № 3852 болып тіркелді. Күші жойылды - Қарағанды облысының әкімдігінің 2020 жылғы 26 мамырдағы № 33/02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26.05.2020 № 33/02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атқарушысының 2016 жылғы 12 ақпандағы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13213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регламенті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әкімдігінің 2016 жылғы 11 сәуірдегі № 24/06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Қарағанды облысы әкімінің бірінші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2016 жылғы "23"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 қаулысымен бекітілді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қызметін (бұдан әрі – мемлекеттік көрсетілетін қызмет) Қарағанды облысының жергілікті атқару органы (бұдан әрі – көрсетілетін қызметті беруші) көрсетеді.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көрсетілген қызметтің нәтижелерін беру көрсетілетін қызметті берушінің кеңсесі арқылы жүзеге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Ұлттық экономика министрі міндетін атқарушысының 2016 жылғы 12 ақпандағы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№ 74 бұйрығымен (Нормативтік құқықтық актілерді мемлекеттік тіркеу тізілімінде № 13213 болып тіркелген) бекітілген "Сәулет, қала құрылысы және құрылыс саласындағы жобаларды басқару жөніндегі ұйымдарды аккредиттеу" мемлекеттік қызметті көрсету стандартының (бұдан әрі-Стандарт)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(бұдан әрі – куәлік)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 беру.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(іс-әрекеттерді) бастау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тапсыру негіз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рәсімдердің (іс-әрекеттердің) мазмұны, орындалу ұзақтығы: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тікелей көрсетілетін қызметті берушінің кеңсесі арқылы мемлекеттік көрсетілетін қызметті алуға келіп түскен өтінімді тіркеу 1 (бір) жұмыс күні ішінде;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алушыдан келіп түскен өтінімді ұсынылған құжаттардың толықтығына қызметті берушінің уәкілетті қызметкері 1 (бір) жұмыс күні ішінде өңдейді. Ұсынылған құжаттардың толық болмау фактісі анықталған жағдайда көрсетілетін қызметті беруші көрсетілген мерзімде 1 (бір) жұмыс күні өтінішті қарауды тоқтату туралы жазбаша дәлелді жауап береді;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бөлімшесінің уәкілетті қызметкері (қызметкерлері) куәлікті беру кезінде рұқсаттық бақылауды 10 (он) жұмыс күні ішінде жүзеге асырады;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құрылымдық бөлімшенің уәкілетті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куәлікті дайындайды және көрсетілетін қызметті берушінің басшысына қол қоюға 1 (бір) жұмыс күні ішінде жолдайды;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куәлікке 1 (бір) жұмыс күні ішінде қол қояды.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рәсімдердің (іс-әрекеттердің) нәтижелері келесі рәсімді (іс-әрекетті) орындауды бастауға негіз болады: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номері бар тіркелген өтінім;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толықтығы;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рұқсаттық бақылауды өткізуді растайтын құжаттың болуы;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туралы куәліктің жобасы;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қағаз түріндегі аккредиттеу туралы куәлік.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үдерісіне қатысатын көрсетілетін қызметті берушінің құрылымдық бөлімшелерінің (қызметкерлерінің) тізбесі: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өтінімдерді тіркеуге жауапты көрсетілетін қызметті берушінің құрылымдық бөлімшесінің уәкілетті қызметкері;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бөлімшесінің басшысы;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(іс-әрекеттің) ұзақтығын көрсете отырып құрылымдық бөлімшелер (қызметкерлер) арасындағы рәсімдердің (іс-әрекеттердің) бірізділігін сипаттау: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тікелей көрсетілетін қызметті берушінің кеңсесі арқылы мемлекеттік көрсетілетін қызметті алуға келіп түскен өтінімді тіркеу 1 (бір) жұмыс күні ішінде;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алушыдан келіп түскен өтінімді ұсынылған құжаттардың толықтығына көрсетілетін қызметті берушінің уәкілетті қызметкері 1 (бір) жұмыс күні ішінде өңдейді. Ұсынылған құжаттардың толық болмау фактісі анықталған жағдайда көрсетілетін қызметті беруші көрсетілген мерзімде 1 (бір) жұмыс күні өтінішті қарауды тоқтату туралы жазбаша дәлелді жауап береді;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қызметті берушінің құрылымдық бөлімшесінің уәкілетті қызметкері (қызметкерлері) куәлікті беру кезінде рұқсаттық бақылауды 10 (он) жұмыс күні ішінде жүзеге асырады;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құрылымдық бөлімшенің уәкілетті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куәлікті дайындайды және көрсетілетін қызметті берушінің басшысына қол қоюға 1 (бір) жұмыс күні ішінде жолдайды;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куәлікке 1 (бір) жұмыс күні ішінде қол қояды.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процесінің рәсімдердің (іс-әрекеттердің) бірізділігін, қызметті берушінің құрылымдық бөлімшелерінің (қызметкерлерінің) өзара іс-әрекеттерінің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бизнес-процесс анықтамасында көрсетіледі. Мемлекеттік қызмет көрсетудің бизнес-процесс анықтамасы порталда және жергілікті атқарушы органның интернет-ресурсында орналастырылған.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"Азаматтарға арналған үкімет" мемлекеттік корпорациясы" коммерциялық емес акционерлік қоғамымен және (немесе) өзгеде көрсетілетін қызметті берушілер арқылы көрсетілмейді.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саласындағы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жөніндегі 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аккредиттеу"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қызметтерді көрсетудің бизнес-процесінің анықтамасы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туралы куәлікті беру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көрсетілетін қызметтің атауы)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