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26eb" w14:textId="1302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 әкімі аппараттарымен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2016 жылғы 26 ақпандағы № 83 қаулысы. Жамбыл облысы Әділет департаментінде 2016 жылғы 31 наурызда № 3012 болып тіркелді. Күші жойылды - Жамбыл облысы Қордай аудандық әкімдігінің 2017 жылғы 13 наурыздағы № 83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аудандық әкімдігінің 13.03.2017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Т. Ботабековке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Қордай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83 қаулысымен бекітілген</w:t>
            </w:r>
          </w:p>
        </w:tc>
      </w:tr>
    </w:tbl>
    <w:bookmarkStart w:name="z11" w:id="0"/>
    <w:p>
      <w:pPr>
        <w:spacing w:after="0"/>
        <w:ind w:left="0"/>
        <w:jc w:val="left"/>
      </w:pPr>
      <w:r>
        <w:rPr>
          <w:rFonts w:ascii="Times New Roman"/>
          <w:b/>
          <w:i w:val="false"/>
          <w:color w:val="000000"/>
        </w:rPr>
        <w:t xml:space="preserve">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Аудан әкімінің орынбасарлары мен аппарат басшысы, ауылдық округтер әкімдері мен жергілікті бюджеттен қаржыландырылатын аудандық атқарушы органдардың басшылары үшін аудан әкімі, ал аудан, ауылдық округтер әкімі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бөлімшесінің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6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671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0"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_______________________________________________жыл</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жоспар</w:t>
      </w:r>
      <w:r>
        <w:rPr>
          <w:rFonts w:ascii="Times New Roman"/>
          <w:b w:val="false"/>
          <w:i w:val="false"/>
          <w:color w:val="000000"/>
          <w:sz w:val="28"/>
        </w:rPr>
        <w:t xml:space="preserve"> </w:t>
      </w:r>
      <w:r>
        <w:rPr>
          <w:rFonts w:ascii="Times New Roman"/>
          <w:b w:val="false"/>
          <w:i/>
          <w:color w:val="000000"/>
          <w:sz w:val="28"/>
        </w:rPr>
        <w:t>құрастырылатын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3"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085"/>
        <w:gridCol w:w="1307"/>
        <w:gridCol w:w="652"/>
        <w:gridCol w:w="656"/>
        <w:gridCol w:w="2485"/>
        <w:gridCol w:w="1830"/>
        <w:gridCol w:w="1831"/>
        <w:gridCol w:w="288"/>
        <w:gridCol w:w="299"/>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5"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34"/>
        <w:gridCol w:w="6866"/>
      </w:tblGrid>
      <w:tr>
        <w:trPr>
          <w:trHeight w:val="30" w:hRule="atLeast"/>
        </w:trPr>
        <w:tc>
          <w:tcPr>
            <w:tcW w:w="5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5"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25"/>
        <w:gridCol w:w="5353"/>
        <w:gridCol w:w="2497"/>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8"/>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
          <w:p>
            <w:pPr>
              <w:spacing w:after="20"/>
              <w:ind w:left="2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bookmarkEnd w:id="19"/>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
          <w:p>
            <w:pPr>
              <w:spacing w:after="20"/>
              <w:ind w:left="2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bookmarkEnd w:id="20"/>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bookmarkEnd w:id="21"/>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8" w:id="22"/>
    <w:p>
      <w:pPr>
        <w:spacing w:after="0"/>
        <w:ind w:left="0"/>
        <w:jc w:val="left"/>
      </w:pPr>
      <w:r>
        <w:rPr>
          <w:rFonts w:ascii="Times New Roman"/>
          <w:b/>
          <w:i w:val="false"/>
          <w:color w:val="000000"/>
        </w:rPr>
        <w:t xml:space="preserve"> Бағалау жөніндегі комиссия отырысының хаттамасы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val="false"/>
          <w:color w:val="000000"/>
          <w:sz w:val="28"/>
        </w:rPr>
        <w:t xml:space="preserve"> </w:t>
      </w:r>
      <w:r>
        <w:rPr>
          <w:rFonts w:ascii="Times New Roman"/>
          <w:b w:val="false"/>
          <w:i/>
          <w:color w:val="000000"/>
          <w:sz w:val="28"/>
        </w:rPr>
        <w:t>тоқсандық</w:t>
      </w:r>
      <w:r>
        <w:rPr>
          <w:rFonts w:ascii="Times New Roman"/>
          <w:b w:val="false"/>
          <w:i w:val="false"/>
          <w:color w:val="000000"/>
          <w:sz w:val="28"/>
        </w:rPr>
        <w:t xml:space="preserve"> </w:t>
      </w:r>
      <w:r>
        <w:rPr>
          <w:rFonts w:ascii="Times New Roman"/>
          <w:b w:val="false"/>
          <w:i/>
          <w:color w:val="000000"/>
          <w:sz w:val="28"/>
        </w:rPr>
        <w:t>/жылдық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 xml:space="preserve"> </w:t>
      </w:r>
      <w:r>
        <w:rPr>
          <w:rFonts w:ascii="Times New Roman"/>
          <w:b w:val="false"/>
          <w:i/>
          <w:color w:val="000000"/>
          <w:sz w:val="28"/>
        </w:rPr>
        <w:t>(тоқсан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3979"/>
        <w:gridCol w:w="3482"/>
        <w:gridCol w:w="1968"/>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3"/>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