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7824" w14:textId="19f7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аумағында карантиндік режимді енгізе отырып, карантинді аймақты белгілеу туралы" Жамбыл облысы әкімдігінің 2015 жылғы 31 желтоқсандағы № 335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30 мамырдағы № 179 қаулысы. Жамбыл облысы Әділет департаментінде 2016 жылғы 4 шілдеде № 3121 болып тіркелді. Күші жойылды - Жамбыл облысы әкімдігінің 2020 жылғы 29 қазандағы № 252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29.10.2020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"Жамбыл облысы аумағында карантиндік режимді енгізе отырып, карантинді аймақты белгілеу туралы" Жамбыл облысы әкімдігінің 2015 жылғы 31 желтоқсандағы </w:t>
      </w:r>
      <w:r>
        <w:rPr>
          <w:rFonts w:ascii="Times New Roman"/>
          <w:b w:val="false"/>
          <w:i w:val="false"/>
          <w:color w:val="000000"/>
          <w:sz w:val="28"/>
        </w:rPr>
        <w:t>№ 335</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2914</w:t>
      </w:r>
      <w:r>
        <w:rPr>
          <w:rFonts w:ascii="Times New Roman"/>
          <w:b w:val="false"/>
          <w:i w:val="false"/>
          <w:color w:val="000000"/>
          <w:sz w:val="28"/>
        </w:rPr>
        <w:t xml:space="preserve"> болып тіркелген, 2016 жылдың 30 қаңтарында "Ақ жол" газетінде жарияланған) келесі өзгерістер енгізілсін: </w:t>
      </w:r>
    </w:p>
    <w:bookmarkEnd w:id="2"/>
    <w:bookmarkStart w:name="z8"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 (келісімі бойынша), аудан әкімдері және "Жамбыл облысы әкімдігінің ауыл шаруашылығы басқармасы" коммуналдық мемлекеттік мекемесі (бұдан әрі - Басқарма) заңнамада белгіленген тәртіппен осы қаулыдан туындайтын шараларды қабылдасын.</w:t>
      </w:r>
    </w:p>
    <w:bookmarkEnd w:id="4"/>
    <w:bookmarkStart w:name="z10" w:id="5"/>
    <w:p>
      <w:pPr>
        <w:spacing w:after="0"/>
        <w:ind w:left="0"/>
        <w:jc w:val="both"/>
      </w:pPr>
      <w:r>
        <w:rPr>
          <w:rFonts w:ascii="Times New Roman"/>
          <w:b w:val="false"/>
          <w:i w:val="false"/>
          <w:color w:val="000000"/>
          <w:sz w:val="28"/>
        </w:rPr>
        <w:t>
      3. Басқарма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6"/>
    <w:bookmarkStart w:name="z12" w:id="7"/>
    <w:p>
      <w:pPr>
        <w:spacing w:after="0"/>
        <w:ind w:left="0"/>
        <w:jc w:val="both"/>
      </w:pPr>
      <w:r>
        <w:rPr>
          <w:rFonts w:ascii="Times New Roman"/>
          <w:b w:val="false"/>
          <w:i w:val="false"/>
          <w:color w:val="000000"/>
          <w:sz w:val="28"/>
        </w:rPr>
        <w:t xml:space="preserve">
      2) осы қаулының мемлекеттік тіркеуден өткеннен кейін он күнтізбелік күн ішінде оны ресми жариялауға жіберуді; </w:t>
      </w:r>
    </w:p>
    <w:bookmarkEnd w:id="7"/>
    <w:bookmarkStart w:name="z13" w:id="8"/>
    <w:p>
      <w:pPr>
        <w:spacing w:after="0"/>
        <w:ind w:left="0"/>
        <w:jc w:val="both"/>
      </w:pPr>
      <w:r>
        <w:rPr>
          <w:rFonts w:ascii="Times New Roman"/>
          <w:b w:val="false"/>
          <w:i w:val="false"/>
          <w:color w:val="000000"/>
          <w:sz w:val="28"/>
        </w:rPr>
        <w:t>
      3) осы қаулының Жамбыл облысы әкімдігінің интерне -ресурсында орналастырылуын қамтамасыз етсін.</w:t>
      </w:r>
    </w:p>
    <w:bookmarkEnd w:id="8"/>
    <w:bookmarkStart w:name="z14" w:id="9"/>
    <w:p>
      <w:pPr>
        <w:spacing w:after="0"/>
        <w:ind w:left="0"/>
        <w:jc w:val="both"/>
      </w:pPr>
      <w:r>
        <w:rPr>
          <w:rFonts w:ascii="Times New Roman"/>
          <w:b w:val="false"/>
          <w:i w:val="false"/>
          <w:color w:val="000000"/>
          <w:sz w:val="28"/>
        </w:rPr>
        <w:t>
      4. Осы қаулының орындалуын бақылау облыс әкімінің орынбасары А. Нұралиевке жүктелсін.</w:t>
      </w:r>
    </w:p>
    <w:bookmarkEnd w:id="9"/>
    <w:bookmarkStart w:name="z15"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w:t>
      </w:r>
    </w:p>
    <w:bookmarkEnd w:id="12"/>
    <w:bookmarkStart w:name="z19" w:id="13"/>
    <w:p>
      <w:pPr>
        <w:spacing w:after="0"/>
        <w:ind w:left="0"/>
        <w:jc w:val="both"/>
      </w:pPr>
      <w:r>
        <w:rPr>
          <w:rFonts w:ascii="Times New Roman"/>
          <w:b w:val="false"/>
          <w:i w:val="false"/>
          <w:color w:val="000000"/>
          <w:sz w:val="28"/>
        </w:rPr>
        <w:t>
      Ауыл шаруашылығы министрлігі</w:t>
      </w:r>
    </w:p>
    <w:bookmarkEnd w:id="13"/>
    <w:bookmarkStart w:name="z20" w:id="14"/>
    <w:p>
      <w:pPr>
        <w:spacing w:after="0"/>
        <w:ind w:left="0"/>
        <w:jc w:val="both"/>
      </w:pPr>
      <w:r>
        <w:rPr>
          <w:rFonts w:ascii="Times New Roman"/>
          <w:b w:val="false"/>
          <w:i w:val="false"/>
          <w:color w:val="000000"/>
          <w:sz w:val="28"/>
        </w:rPr>
        <w:t>
      Агроөнеркәсіптік кешендегі мемлекеттік</w:t>
      </w:r>
    </w:p>
    <w:bookmarkEnd w:id="14"/>
    <w:bookmarkStart w:name="z21" w:id="15"/>
    <w:p>
      <w:pPr>
        <w:spacing w:after="0"/>
        <w:ind w:left="0"/>
        <w:jc w:val="both"/>
      </w:pPr>
      <w:r>
        <w:rPr>
          <w:rFonts w:ascii="Times New Roman"/>
          <w:b w:val="false"/>
          <w:i w:val="false"/>
          <w:color w:val="000000"/>
          <w:sz w:val="28"/>
        </w:rPr>
        <w:t>
      инспекция комитетінің Жамбыл облыстық</w:t>
      </w:r>
    </w:p>
    <w:bookmarkEnd w:id="15"/>
    <w:bookmarkStart w:name="z22" w:id="16"/>
    <w:p>
      <w:pPr>
        <w:spacing w:after="0"/>
        <w:ind w:left="0"/>
        <w:jc w:val="both"/>
      </w:pPr>
      <w:r>
        <w:rPr>
          <w:rFonts w:ascii="Times New Roman"/>
          <w:b w:val="false"/>
          <w:i w:val="false"/>
          <w:color w:val="000000"/>
          <w:sz w:val="28"/>
        </w:rPr>
        <w:t>
      аумақтық инспекциясы" мемлекеттік</w:t>
      </w:r>
    </w:p>
    <w:bookmarkEnd w:id="16"/>
    <w:bookmarkStart w:name="z23" w:id="17"/>
    <w:p>
      <w:pPr>
        <w:spacing w:after="0"/>
        <w:ind w:left="0"/>
        <w:jc w:val="both"/>
      </w:pPr>
      <w:r>
        <w:rPr>
          <w:rFonts w:ascii="Times New Roman"/>
          <w:b w:val="false"/>
          <w:i w:val="false"/>
          <w:color w:val="000000"/>
          <w:sz w:val="28"/>
        </w:rPr>
        <w:t>
      мекемесінің басшысы</w:t>
      </w:r>
    </w:p>
    <w:bookmarkEnd w:id="17"/>
    <w:bookmarkStart w:name="z24" w:id="18"/>
    <w:p>
      <w:pPr>
        <w:spacing w:after="0"/>
        <w:ind w:left="0"/>
        <w:jc w:val="both"/>
      </w:pPr>
      <w:r>
        <w:rPr>
          <w:rFonts w:ascii="Times New Roman"/>
          <w:b w:val="false"/>
          <w:i w:val="false"/>
          <w:color w:val="000000"/>
          <w:sz w:val="28"/>
        </w:rPr>
        <w:t>
      Н. Джигитеков</w:t>
      </w:r>
    </w:p>
    <w:bookmarkEnd w:id="18"/>
    <w:bookmarkStart w:name="z25" w:id="19"/>
    <w:p>
      <w:pPr>
        <w:spacing w:after="0"/>
        <w:ind w:left="0"/>
        <w:jc w:val="both"/>
      </w:pPr>
      <w:r>
        <w:rPr>
          <w:rFonts w:ascii="Times New Roman"/>
          <w:b w:val="false"/>
          <w:i w:val="false"/>
          <w:color w:val="000000"/>
          <w:sz w:val="28"/>
        </w:rPr>
        <w:t>
      "01" маусым 2016 жыл</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"30" "мамырдағы"</w:t>
            </w:r>
            <w:r>
              <w:br/>
            </w:r>
            <w:r>
              <w:rPr>
                <w:rFonts w:ascii="Times New Roman"/>
                <w:b w:val="false"/>
                <w:i w:val="false"/>
                <w:color w:val="000000"/>
                <w:sz w:val="20"/>
              </w:rPr>
              <w:t>№ 179 қаулысына 1-қосымша</w:t>
            </w:r>
          </w:p>
        </w:tc>
      </w:tr>
    </w:tbl>
    <w:bookmarkStart w:name="z27" w:id="20"/>
    <w:p>
      <w:pPr>
        <w:spacing w:after="0"/>
        <w:ind w:left="0"/>
        <w:jc w:val="left"/>
      </w:pPr>
      <w:r>
        <w:rPr>
          <w:rFonts w:ascii="Times New Roman"/>
          <w:b/>
          <w:i w:val="false"/>
          <w:color w:val="000000"/>
        </w:rPr>
        <w:t xml:space="preserve"> Жамбыл облысы бойынша жеміс ағаштарының бактериялық күйігі (Erwinia amylovora (Burrill) Winston et al) ауруымен залалданған ошақтарының аудандар мен ауылдық округтар кескініндегі тізімі</w:t>
      </w:r>
    </w:p>
    <w:bookmarkEnd w:id="20"/>
    <w:tbl>
      <w:tblPr>
        <w:tblW w:w="0" w:type="auto"/>
        <w:tblCellSpacing w:w="0" w:type="auto"/>
        <w:tblBorders>
          <w:top w:val="none"/>
          <w:left w:val="none"/>
          <w:bottom w:val="none"/>
          <w:right w:val="none"/>
          <w:insideH w:val="none"/>
          <w:insideV w:val="none"/>
        </w:tblBorders>
      </w:tblPr>
      <w:tblGrid>
        <w:gridCol w:w="2912"/>
        <w:gridCol w:w="1589"/>
        <w:gridCol w:w="2250"/>
        <w:gridCol w:w="5549"/>
      </w:tblGrid>
      <w:tr>
        <w:trPr>
          <w:trHeight w:val="30" w:hRule="atLeast"/>
        </w:trPr>
        <w:tc>
          <w:tcPr>
            <w:tcW w:w="2912" w:type="dxa"/>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w:t>
            </w:r>
          </w:p>
          <w:bookmarkEnd w:id="21"/>
        </w:tc>
        <w:tc>
          <w:tcPr>
            <w:tcW w:w="1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атауы</w:t>
            </w:r>
          </w:p>
        </w:tc>
        <w:tc>
          <w:tcPr>
            <w:tcW w:w="2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округтар атауы</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Залалдану аумағы (гектар)</w:t>
            </w:r>
          </w:p>
        </w:tc>
      </w:tr>
      <w:tr>
        <w:trPr>
          <w:trHeight w:val="30" w:hRule="atLeast"/>
        </w:trPr>
        <w:tc>
          <w:tcPr>
            <w:tcW w:w="2912" w:type="dxa"/>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w:t>
            </w:r>
          </w:p>
          <w:bookmarkEnd w:id="22"/>
        </w:tc>
        <w:tc>
          <w:tcPr>
            <w:tcW w:w="1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912" w:type="dxa"/>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2.</w:t>
            </w:r>
          </w:p>
          <w:bookmarkEnd w:id="23"/>
        </w:tc>
        <w:tc>
          <w:tcPr>
            <w:tcW w:w="1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2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9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"30" "мамырдағы"</w:t>
            </w:r>
            <w:r>
              <w:br/>
            </w:r>
            <w:r>
              <w:rPr>
                <w:rFonts w:ascii="Times New Roman"/>
                <w:b w:val="false"/>
                <w:i w:val="false"/>
                <w:color w:val="000000"/>
                <w:sz w:val="20"/>
              </w:rPr>
              <w:t>№ 179 қаулысына 2-қосымша</w:t>
            </w:r>
          </w:p>
        </w:tc>
      </w:tr>
    </w:tbl>
    <w:bookmarkStart w:name="z33" w:id="24"/>
    <w:p>
      <w:pPr>
        <w:spacing w:after="0"/>
        <w:ind w:left="0"/>
        <w:jc w:val="left"/>
      </w:pPr>
      <w:r>
        <w:rPr>
          <w:rFonts w:ascii="Times New Roman"/>
          <w:b/>
          <w:i w:val="false"/>
          <w:color w:val="000000"/>
        </w:rPr>
        <w:t xml:space="preserve"> Жамбыл облысы бойынша карантиндік зиянкес қауын шыбынымен (Myiopardalis pardalina (Bigot)) залалданған ошақтарының аудандар мен ауылдық округтар кескініндегі тізімі</w:t>
      </w:r>
    </w:p>
    <w:bookmarkEnd w:id="24"/>
    <w:tbl>
      <w:tblPr>
        <w:tblW w:w="0" w:type="auto"/>
        <w:tblCellSpacing w:w="0" w:type="auto"/>
        <w:tblBorders>
          <w:top w:val="none"/>
          <w:left w:val="none"/>
          <w:bottom w:val="none"/>
          <w:right w:val="none"/>
          <w:insideH w:val="none"/>
          <w:insideV w:val="none"/>
        </w:tblBorders>
      </w:tblPr>
      <w:tblGrid>
        <w:gridCol w:w="2912"/>
        <w:gridCol w:w="1589"/>
        <w:gridCol w:w="2250"/>
        <w:gridCol w:w="5549"/>
      </w:tblGrid>
      <w:tr>
        <w:trPr>
          <w:trHeight w:val="30" w:hRule="atLeast"/>
        </w:trPr>
        <w:tc>
          <w:tcPr>
            <w:tcW w:w="2912" w:type="dxa"/>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w:t>
            </w:r>
          </w:p>
          <w:bookmarkEnd w:id="25"/>
        </w:tc>
        <w:tc>
          <w:tcPr>
            <w:tcW w:w="1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атауы</w:t>
            </w:r>
          </w:p>
        </w:tc>
        <w:tc>
          <w:tcPr>
            <w:tcW w:w="2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округтар атауы</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Залалдану аумағы (гектар)</w:t>
            </w:r>
          </w:p>
        </w:tc>
      </w:tr>
      <w:tr>
        <w:trPr>
          <w:trHeight w:val="30" w:hRule="atLeast"/>
        </w:trPr>
        <w:tc>
          <w:tcPr>
            <w:tcW w:w="2912" w:type="dxa"/>
            <w:vMerge w:val="restart"/>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w:t>
            </w:r>
          </w:p>
          <w:bookmarkEnd w:id="26"/>
        </w:tc>
        <w:tc>
          <w:tcPr>
            <w:tcW w:w="158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tcBorders>
          </w:tcPr>
          <w:p/>
        </w:tc>
        <w:tc>
          <w:tcPr>
            <w:tcW w:w="0" w:type="auto"/>
            <w:vMerge/>
            <w:tcBorders>
              <w:top w:val="nil"/>
            </w:tcBorders>
          </w:tcPr>
          <w:p/>
        </w:tc>
        <w:tc>
          <w:tcPr>
            <w:tcW w:w="2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tcBorders>
          </w:tcPr>
          <w:p/>
        </w:tc>
        <w:tc>
          <w:tcPr>
            <w:tcW w:w="0" w:type="auto"/>
            <w:vMerge/>
            <w:tcBorders>
              <w:top w:val="nil"/>
            </w:tcBorders>
          </w:tcPr>
          <w:p/>
        </w:tc>
        <w:tc>
          <w:tcPr>
            <w:tcW w:w="2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12" w:type="dxa"/>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2.</w:t>
            </w:r>
          </w:p>
          <w:bookmarkEnd w:id="27"/>
        </w:tc>
        <w:tc>
          <w:tcPr>
            <w:tcW w:w="1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912" w:type="dxa"/>
            <w:vMerge w:val="restart"/>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3.</w:t>
            </w:r>
          </w:p>
          <w:bookmarkEnd w:id="28"/>
        </w:tc>
        <w:tc>
          <w:tcPr>
            <w:tcW w:w="158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2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tcBorders>
          </w:tcPr>
          <w:p/>
        </w:tc>
        <w:tc>
          <w:tcPr>
            <w:tcW w:w="0" w:type="auto"/>
            <w:vMerge/>
            <w:tcBorders>
              <w:top w:val="nil"/>
            </w:tcBorders>
          </w:tcPr>
          <w:p/>
        </w:tc>
        <w:tc>
          <w:tcPr>
            <w:tcW w:w="2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tcBorders>
          </w:tcPr>
          <w:p/>
        </w:tc>
        <w:tc>
          <w:tcPr>
            <w:tcW w:w="0" w:type="auto"/>
            <w:vMerge/>
            <w:tcBorders>
              <w:top w:val="nil"/>
            </w:tcBorders>
          </w:tcPr>
          <w:p/>
        </w:tc>
        <w:tc>
          <w:tcPr>
            <w:tcW w:w="2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Тоғызкент</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12" w:type="dxa"/>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4.</w:t>
            </w:r>
          </w:p>
          <w:bookmarkEnd w:id="29"/>
        </w:tc>
        <w:tc>
          <w:tcPr>
            <w:tcW w:w="1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2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12" w:type="dxa"/>
            <w:vMerge w:val="restart"/>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5.</w:t>
            </w:r>
          </w:p>
          <w:bookmarkEnd w:id="30"/>
        </w:tc>
        <w:tc>
          <w:tcPr>
            <w:tcW w:w="158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tcBorders>
          </w:tcPr>
          <w:p/>
        </w:tc>
        <w:tc>
          <w:tcPr>
            <w:tcW w:w="0" w:type="auto"/>
            <w:vMerge/>
            <w:tcBorders>
              <w:top w:val="nil"/>
            </w:tcBorders>
          </w:tcPr>
          <w:p/>
        </w:tc>
        <w:tc>
          <w:tcPr>
            <w:tcW w:w="22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9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