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2009" w14:textId="eda2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22 қыркүйектегі "Автомобиль жолдары саласындағы мемлекеттік көрсетілетін қызмет регламенттерін бекіту туралы" № 426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19 тамыздағы № 439 қаулысы. Алматы облысы Әділет департаментінде 2016 жылы 29 қыркүйекте № 3972 болып тіркелді. Күші жойылды - Алматы облысы әкімдігінің 2020 жылғы 3 сәуірдегі № 138 қаулысымен</w:t>
      </w:r>
    </w:p>
    <w:p>
      <w:pPr>
        <w:spacing w:after="0"/>
        <w:ind w:left="0"/>
        <w:jc w:val="both"/>
      </w:pPr>
      <w:bookmarkStart w:name="z227"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03.04.2020 </w:t>
      </w:r>
      <w:r>
        <w:rPr>
          <w:rFonts w:ascii="Times New Roman"/>
          <w:b w:val="false"/>
          <w:i w:val="false"/>
          <w:color w:val="000000"/>
          <w:sz w:val="28"/>
        </w:rPr>
        <w:t>№ 138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"Автомобиль жолдары саласындағы мемлекеттік көрсетілетін қызмет стандарттарын бекіту туралы" 2015 жылғы 30 сәуірдегі </w:t>
      </w:r>
      <w:r>
        <w:rPr>
          <w:rFonts w:ascii="Times New Roman"/>
          <w:b w:val="false"/>
          <w:i w:val="false"/>
          <w:color w:val="000000"/>
          <w:sz w:val="28"/>
        </w:rPr>
        <w:t>№ 529</w:t>
      </w:r>
      <w:r>
        <w:rPr>
          <w:rFonts w:ascii="Times New Roman"/>
          <w:b w:val="false"/>
          <w:i w:val="false"/>
          <w:color w:val="000000"/>
          <w:sz w:val="28"/>
        </w:rPr>
        <w:t xml:space="preserve"> Қазақстан Республикасы Инвестициялар және даму министрінің бұйрығына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Алматы облысы әкімдігінің "Автомобиль жолдары саласындағы мемлекеттік көрсетілетін қызмет регламенттерін бекіту туралы" 2015 жылғы 22 қыркүйектегі № 426 қаулысына (нормативтік құқықтық актілерді мемлекеттік тіркеу Тізілімінде2015 жылдың 29 қазанында </w:t>
      </w:r>
      <w:r>
        <w:rPr>
          <w:rFonts w:ascii="Times New Roman"/>
          <w:b w:val="false"/>
          <w:i w:val="false"/>
          <w:color w:val="000000"/>
          <w:sz w:val="28"/>
        </w:rPr>
        <w:t>№ 3509</w:t>
      </w:r>
      <w:r>
        <w:rPr>
          <w:rFonts w:ascii="Times New Roman"/>
          <w:b w:val="false"/>
          <w:i w:val="false"/>
          <w:color w:val="000000"/>
          <w:sz w:val="28"/>
        </w:rPr>
        <w:t xml:space="preserve"> тіркелген, "Әділет" ақпараттық-құқықтық жүйесінде 2015 жылдың 20 қарашасында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қаулының тақырыбы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xml:space="preserve">
      </w:t>
      </w:r>
      <w:r>
        <w:rPr>
          <w:rFonts w:ascii="Times New Roman"/>
          <w:b w:val="false"/>
          <w:i w:val="false"/>
          <w:color w:val="000000"/>
          <w:sz w:val="28"/>
        </w:rPr>
        <w:t xml:space="preserve">2..."Алматы облысының жолаушы көлігі және автомобиль жолдары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Алматы облысы әкімінің орынбасары Ғ. Р. Абдраймовқа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2016 жылғы "19" тамыздағы № 439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2015 жылғы 22 қыркүйектегі № 426 қаулысымен бекітілген </w:t>
            </w:r>
          </w:p>
        </w:tc>
      </w:tr>
    </w:tbl>
    <w:bookmarkStart w:name="z237" w:id="1"/>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1"/>
    <w:bookmarkStart w:name="z238" w:id="2"/>
    <w:p>
      <w:pPr>
        <w:spacing w:after="0"/>
        <w:ind w:left="0"/>
        <w:jc w:val="left"/>
      </w:pPr>
      <w:r>
        <w:rPr>
          <w:rFonts w:ascii="Times New Roman"/>
          <w:b/>
          <w:i w:val="false"/>
          <w:color w:val="000000"/>
        </w:rPr>
        <w:t xml:space="preserve"> 1. Жалпы ережелер</w:t>
      </w:r>
    </w:p>
    <w:bookmarkEnd w:id="2"/>
    <w:bookmarkStart w:name="z239" w:id="3"/>
    <w:p>
      <w:pPr>
        <w:spacing w:after="0"/>
        <w:ind w:left="0"/>
        <w:jc w:val="both"/>
      </w:pPr>
      <w:r>
        <w:rPr>
          <w:rFonts w:ascii="Times New Roman"/>
          <w:b w:val="false"/>
          <w:i w:val="false"/>
          <w:color w:val="000000"/>
          <w:sz w:val="28"/>
        </w:rPr>
        <w:t xml:space="preserve">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органдарымен (бұдан әрі - көрсетілетін қызметті беруші) занды және жеке тұлғаларға (бұдан әрі - көрсетілетін қызметті алушы) тегін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Қазақстан Республикасы Инвестициялар және даму министрінің 2015 жылғы 30 сәуірдегі </w:t>
      </w:r>
      <w:r>
        <w:rPr>
          <w:rFonts w:ascii="Times New Roman"/>
          <w:b w:val="false"/>
          <w:i w:val="false"/>
          <w:color w:val="000000"/>
          <w:sz w:val="28"/>
        </w:rPr>
        <w:t>№ 529</w:t>
      </w:r>
      <w:r>
        <w:rPr>
          <w:rFonts w:ascii="Times New Roman"/>
          <w:b w:val="false"/>
          <w:i w:val="false"/>
          <w:color w:val="000000"/>
          <w:sz w:val="28"/>
        </w:rPr>
        <w:t xml:space="preserve"> бұйрығымен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 (бұдан әрі - Стандарт) негізінде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көрсетілетін қызметтін нысаны: электрондық (ішінара автоматтандырылған) және (немесе) қағаз түрінде. </w:t>
      </w:r>
      <w:r>
        <w:br/>
      </w:r>
      <w:r>
        <w:rPr>
          <w:rFonts w:ascii="Times New Roman"/>
          <w:b w:val="false"/>
          <w:i w:val="false"/>
          <w:color w:val="000000"/>
          <w:sz w:val="28"/>
        </w:rPr>
        <w:t xml:space="preserve">
      3. Мемлекеттік қызметті көрсету нәтижесі: </w:t>
      </w:r>
      <w:r>
        <w:rPr>
          <w:rFonts w:ascii="Times New Roman"/>
          <w:b w:val="false"/>
          <w:i w:val="false"/>
          <w:color w:val="000000"/>
          <w:sz w:val="28"/>
        </w:rPr>
        <w:t xml:space="preserve">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объектісін орналастыруға паспорт. </w:t>
      </w:r>
    </w:p>
    <w:bookmarkEnd w:id="3"/>
    <w:bookmarkStart w:name="z243"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244" w:id="5"/>
    <w:p>
      <w:pPr>
        <w:spacing w:after="0"/>
        <w:ind w:left="0"/>
        <w:jc w:val="both"/>
      </w:pPr>
      <w:r>
        <w:rPr>
          <w:rFonts w:ascii="Times New Roman"/>
          <w:b w:val="false"/>
          <w:i w:val="false"/>
          <w:color w:val="000000"/>
          <w:sz w:val="28"/>
        </w:rPr>
        <w:t xml:space="preserve">
      4.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 </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w:t>
      </w:r>
      <w:r>
        <w:br/>
      </w:r>
      <w:r>
        <w:rPr>
          <w:rFonts w:ascii="Times New Roman"/>
          <w:b w:val="false"/>
          <w:i w:val="false"/>
          <w:color w:val="000000"/>
          <w:sz w:val="28"/>
        </w:rPr>
        <w:t xml:space="preserve">
      </w:t>
      </w:r>
      <w:r>
        <w:rPr>
          <w:rFonts w:ascii="Times New Roman"/>
          <w:b w:val="false"/>
          <w:i w:val="false"/>
          <w:color w:val="000000"/>
          <w:sz w:val="28"/>
        </w:rPr>
        <w:t>1) құжаттарды қабылдау, тіркеу және көрсетілетін қызметті берушінің басшысына жолдау. Нәтижесі - көрсетілетін қызметті берушінің басшысына жолдау;</w:t>
      </w:r>
      <w:r>
        <w:br/>
      </w:r>
      <w:r>
        <w:rPr>
          <w:rFonts w:ascii="Times New Roman"/>
          <w:b w:val="false"/>
          <w:i w:val="false"/>
          <w:color w:val="000000"/>
          <w:sz w:val="28"/>
        </w:rPr>
        <w:t xml:space="preserve">
      </w:t>
      </w:r>
      <w:r>
        <w:rPr>
          <w:rFonts w:ascii="Times New Roman"/>
          <w:b w:val="false"/>
          <w:i w:val="false"/>
          <w:color w:val="000000"/>
          <w:sz w:val="28"/>
        </w:rPr>
        <w:t xml:space="preserve">2) құжаттарды қарау және көрсетілетін қызметті берушінің жауапты орындаушысын анықтау. Нәтижесі - көрсетілетін қызметті берушінің жауапты орындаушысын анықтау;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Нәтижесі - мемлекеттік көрсетілетін қызметтін нәтижесін көрсетілетін қызметті берушінің басшысына қол қоюға жолдау; </w:t>
      </w:r>
      <w:r>
        <w:br/>
      </w:r>
      <w:r>
        <w:rPr>
          <w:rFonts w:ascii="Times New Roman"/>
          <w:b w:val="false"/>
          <w:i w:val="false"/>
          <w:color w:val="000000"/>
          <w:sz w:val="28"/>
        </w:rPr>
        <w:t xml:space="preserve">
      </w:t>
      </w:r>
      <w:r>
        <w:rPr>
          <w:rFonts w:ascii="Times New Roman"/>
          <w:b w:val="false"/>
          <w:i w:val="false"/>
          <w:color w:val="000000"/>
          <w:sz w:val="28"/>
        </w:rPr>
        <w:t xml:space="preserve">4) мемлекеттік көрсетілетін қызметтін нәтижесіне қол қою және көрсетілетін қызметті берушінің жауапты орындаушысына жолдау. Нәтижесі - мемлекеттік көрсетілетін қызметтін нәтижесін көрсетілетін қызметті берушінің жауапты орындаушысына жолдау;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алушыға мемлекеттік көрсетілетін қызметтін нәтижесін беру. Нәтижесі - көрсетілетін қызметті алушыға мемлекеттік көрсетілетін қызметтін нәтижесін беру.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 процесінің құрамына кіретін әрбір рәсімді (іс-қимылды) орындаудың ұзақтығы Стандарттың 4-тармағына сәйкес. </w:t>
      </w:r>
    </w:p>
    <w:bookmarkEnd w:id="5"/>
    <w:bookmarkStart w:name="z252"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 </w:t>
      </w:r>
    </w:p>
    <w:bookmarkEnd w:id="6"/>
    <w:bookmarkStart w:name="z253"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w:t>
      </w:r>
      <w:r>
        <w:br/>
      </w:r>
      <w:r>
        <w:rPr>
          <w:rFonts w:ascii="Times New Roman"/>
          <w:b w:val="false"/>
          <w:i w:val="false"/>
          <w:color w:val="000000"/>
          <w:sz w:val="28"/>
        </w:rPr>
        <w:t xml:space="preserve">
      </w:t>
      </w:r>
      <w:r>
        <w:rPr>
          <w:rFonts w:ascii="Times New Roman"/>
          <w:b w:val="false"/>
          <w:i w:val="false"/>
          <w:color w:val="000000"/>
          <w:sz w:val="28"/>
        </w:rPr>
        <w:t xml:space="preserve">7. Құрылымдық бөлімшелердің (қызметкерлердің) арасындағы рәсімдердің (іс-қимылдың) бірізділігін сипаттау осы регламенттің қосымшасы "Мемлекеттік қызмет көрсетудің бизнес-процестерінің анықтамалығы" келтірілген. Мемлекеттік қызмет көрсету процесінің құрамына кіретін әрбір рәсімді (іс-қимылды) орындаудың ұзақтығы Стандарттың 4-тармағына сәйкес. </w:t>
      </w:r>
    </w:p>
    <w:bookmarkEnd w:id="7"/>
    <w:bookmarkStart w:name="z258"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259" w:id="9"/>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(не уәкілетті өкілі: құзыретін растайтын құжат бойынша заңды тұлға; нотариалды куәландырылған сенімхат бойынша жеке тұлға) "Азаматтарға арналған үкімет" мемлекеттік корпорациясына (бұдан әрі - Мемлекеттік корпорация) Стандарттың 9-тармағына сәйкес құжаттар топтамасын ұсынады. </w:t>
      </w:r>
      <w:r>
        <w:br/>
      </w: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 көрсетудің нәтижесін Мемлекеттік корпорация арқылы алу процесінің сипаттамасы: </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корпорацияның қызметкері көрсетілетін қызметті берушіге қабылданған құжаттарды жолдайды; </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корпорацияның қызметкері көрсетілетін қызметті берушіден мемлекеттік қызмет көрсету нәтижесін алады;</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корпорацияның қызметкері мемлекеттік көрсетілетін қызмет нәтижесін көрсетілетін қызметті алушыға береді.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 көрсетудің нәтижесін Мемлекеттік корпорация арқылы алу процесінің ұзақтығы Стандарттың 4-тармағына сәйкес. </w:t>
      </w:r>
      <w:r>
        <w:br/>
      </w:r>
      <w:r>
        <w:rPr>
          <w:rFonts w:ascii="Times New Roman"/>
          <w:b w:val="false"/>
          <w:i w:val="false"/>
          <w:color w:val="000000"/>
          <w:sz w:val="28"/>
        </w:rPr>
        <w:t xml:space="preserve">
      </w:t>
      </w:r>
      <w:r>
        <w:rPr>
          <w:rFonts w:ascii="Times New Roman"/>
          <w:b w:val="false"/>
          <w:i w:val="false"/>
          <w:color w:val="000000"/>
          <w:sz w:val="28"/>
        </w:rPr>
        <w:t>10. Жүгіну тәртібін және "электрондық үкімет" веб-порталы (бұдан әрі -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электрондық цифрлық қолтаңбасымен куәландырылған электрондық құжат нысанындағы орналасқан жері көрсетілген сұрау салуды жолдайды;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алушының "жеке кабинетінде" мемлекеттік қызмет нәтижесін алу күні көрсетіліп, мемлекеттік қызметті көрсету үшін сұрау салуды қабылдау туралы мәртебе көрінеді; </w:t>
      </w:r>
      <w:r>
        <w:br/>
      </w:r>
      <w:r>
        <w:rPr>
          <w:rFonts w:ascii="Times New Roman"/>
          <w:b w:val="false"/>
          <w:i w:val="false"/>
          <w:color w:val="000000"/>
          <w:sz w:val="28"/>
        </w:rPr>
        <w:t xml:space="preserve">
      </w:t>
      </w:r>
      <w:r>
        <w:rPr>
          <w:rFonts w:ascii="Times New Roman"/>
          <w:b w:val="false"/>
          <w:i w:val="false"/>
          <w:color w:val="000000"/>
          <w:sz w:val="28"/>
        </w:rPr>
        <w:t xml:space="preserve">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регламентіне қосымша </w:t>
            </w:r>
          </w:p>
        </w:tc>
      </w:tr>
    </w:tbl>
    <w:p>
      <w:pPr>
        <w:spacing w:after="0"/>
        <w:ind w:left="0"/>
        <w:jc w:val="left"/>
      </w:pPr>
      <w:r>
        <w:br/>
      </w:r>
    </w:p>
    <w:p>
      <w:pPr>
        <w:spacing w:after="0"/>
        <w:ind w:left="0"/>
        <w:jc w:val="both"/>
      </w:pPr>
      <w:r>
        <w:drawing>
          <wp:inline distT="0" distB="0" distL="0" distR="0">
            <wp:extent cx="71247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9977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977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