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e197" w14:textId="0e1e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24 шілдедегі "Мұрағат анықтамаларын беру" мемлекеттік көрсетілетін қызмет регламентін бекіту туралы" № 328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28 наурыздағы № 148 қаулысы. Алматы облысы Әділет департаментінде 2016 жылы 28 сәуірде № 3791 болып тіркелді. Күші жойылды - Алматы облысы әкімдігінің 2017 жылғы 12 шілдедегі № 290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12.07.2017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әкімдігінің 2015 жылғы 24 шілдедегі "Мұрағат анықтамаларын беру" мемлекеттік көрсетілетін қызмет регламентін бекіту туралы" № 328 қаулысына (нормативтік құқықтық актілерді мемлекеттік тіркеу Тізілімінде 2015 жылдың 25 тамызында </w:t>
      </w:r>
      <w:r>
        <w:rPr>
          <w:rFonts w:ascii="Times New Roman"/>
          <w:b w:val="false"/>
          <w:i w:val="false"/>
          <w:color w:val="000000"/>
          <w:sz w:val="28"/>
        </w:rPr>
        <w:t>№ 3360</w:t>
      </w:r>
      <w:r>
        <w:rPr>
          <w:rFonts w:ascii="Times New Roman"/>
          <w:b w:val="false"/>
          <w:i w:val="false"/>
          <w:color w:val="000000"/>
          <w:sz w:val="28"/>
        </w:rPr>
        <w:t xml:space="preserve"> тіркелген, 2015 жылғы 2 шілдедегі № 75 "Жетісу" және № 75 "Огни Алатау" газеттерінде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"Мұрағат анықтамаларын беру" мемлекеттік көрсетілетін қызмет регламенті осы қаулының қосымшасына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мәдениет, архивтер және құжаттама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w:t>
      </w:r>
      <w:r>
        <w:br/>
      </w:r>
      <w:r>
        <w:rPr>
          <w:rFonts w:ascii="Times New Roman"/>
          <w:b w:val="false"/>
          <w:i w:val="false"/>
          <w:color w:val="000000"/>
          <w:sz w:val="28"/>
        </w:rPr>
        <w:t xml:space="preserve">
      </w:t>
      </w:r>
      <w:r>
        <w:rPr>
          <w:rFonts w:ascii="Times New Roman"/>
          <w:b w:val="false"/>
          <w:i w:val="false"/>
          <w:color w:val="000000"/>
          <w:sz w:val="28"/>
        </w:rPr>
        <w:t>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Бахтияр Әлтайұлы Өнербаевқа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"28" наурыздағы № 148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24 шілдедегі № 328 қаулысымен бекітілген </w:t>
            </w:r>
          </w:p>
        </w:tc>
      </w:tr>
    </w:tbl>
    <w:bookmarkStart w:name="z14"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"Мұрағат анықтамаларын беру" мемлекеттік көрсетілетін қызмет (бұдан әрі – мемлекеттік көрсетілетін қызмет) жеке және заңды тұлғаларға (бұдан әрі – көрсетілетін қызметті алушы) ақысыз негізде "Қазақстан Республикасы Ұлттық мұрағаты" республикалық мемлекеттік мекемесі, орталық мемлекеттік мұрағаттар, "Алматы облысының мемлекеттік мұрағаты" коммуналдық мемлекеттік мекемесі, қалалардың, аудандардың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бұйрығымен бекітілген "Мұрағат анықтамаларын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 құрбандарын ақтау, Қарулы Күштер мен әскери бөлімдер мен құрылымдардағы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1" w:id="5"/>
    <w:p>
      <w:pPr>
        <w:spacing w:after="0"/>
        <w:ind w:left="0"/>
        <w:jc w:val="both"/>
      </w:pPr>
      <w:r>
        <w:rPr>
          <w:rFonts w:ascii="Times New Roman"/>
          <w:b w:val="false"/>
          <w:i w:val="false"/>
          <w:color w:val="000000"/>
          <w:sz w:val="28"/>
        </w:rPr>
        <w:t>
      4. Көрсетілетін қызметті алушының (не оның уәкілетті өкілінің: уәкілеттілігін растайтын құжат бойынша заңды тұлға; нотариалды куәландырған сенімхат бойынша жеке тұлға)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көрсетілетін қызметті берушінің басшысына қарар қою үшін жолдау. Нәтижесі – көрсетілетін қызметті берушінің басшысына қарар қою үшін жолдау;</w:t>
      </w:r>
      <w:r>
        <w:br/>
      </w:r>
      <w:r>
        <w:rPr>
          <w:rFonts w:ascii="Times New Roman"/>
          <w:b w:val="false"/>
          <w:i w:val="false"/>
          <w:color w:val="000000"/>
          <w:sz w:val="28"/>
        </w:rPr>
        <w:t xml:space="preserve">
      </w:t>
      </w:r>
      <w:r>
        <w:rPr>
          <w:rFonts w:ascii="Times New Roman"/>
          <w:b w:val="false"/>
          <w:i w:val="false"/>
          <w:color w:val="000000"/>
          <w:sz w:val="28"/>
        </w:rPr>
        <w:t>2) ұсынылған құжаттарды қарау және жауапты орындаушысын анықтау. Нәтижесі –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мұрағат анықтамасын не мәліметтердің болмауы туралы жауапты рәсімдеу, көрсетілетін қызметті берушінің басшысына қол қою үшін жолдау. Нәтижесі – көрсетілетін қызметті берушінің басшысына қол қою үшін жолдау.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нәтижесіне қол қою және тіркеуге жолдау. Нәтижесі – мемлекеттік көрсетілетін қызмет нәтижесін тіркеуге жолдау;</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беру. Нәтижесі – мемлекеттік көрсетілетін қызмет нәтижесін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рәсімнің (іс-қимылдың) орындалу ұзақтығы Стандарттың 4-тармағына сәйкес.</w:t>
      </w:r>
    </w:p>
    <w:bookmarkEnd w:id="5"/>
    <w:bookmarkStart w:name="z29"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30"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бөлімшелердің (қызметкерлердің) арасындағы рәсімдердің (іс-қимылдың) бірізділігін сипаттау осы Регламенттiң 1-қосымшасы "Мемлекеттік қызмет көрсетудің бизнес-процестерінің анықтамалығында" келтiрiлген.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7"/>
    <w:bookmarkStart w:name="z35"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6" w:id="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"Азаматтарға арналған үкімет" Мемлекеттік корпорациясына (бұдан әрі – Мемлекеттік корпорациясы) Стандарттын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корпорациясы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орындалу ұзақтығы Стандарттың 4-тармағына сәйкес.</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қолымен (бұдан әрі – ЭЦҚ) куәландырылған электрондық құжат нысанындағы сұрау салу жолдайды (болған жағдайда растайтын құжаттардың электрондық көшірмелері қоса беріледі);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 xml:space="preserve">3) сұрау салуды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4) нәтижесін алу күні мен орны көрсетілген хабарлама нысанында мемлекеттік көрсетілетін қызметтің нәтижесі көрсетілетін қызметті алушыға "жеке кабинетке" жолданады.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1-қосымша</w:t>
            </w:r>
          </w:p>
        </w:tc>
      </w:tr>
    </w:tbl>
    <w:bookmarkStart w:name="z44"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Мұрағат анықтамаларын беру</w:t>
      </w:r>
    </w:p>
    <w:bookmarkEnd w:id="10"/>
    <w:bookmarkStart w:name="z45" w:id="11"/>
    <w:p>
      <w:pPr>
        <w:spacing w:after="0"/>
        <w:ind w:left="0"/>
        <w:jc w:val="left"/>
      </w:pPr>
    </w:p>
    <w:bookmarkEnd w:id="11"/>
    <w:p>
      <w:pPr>
        <w:spacing w:after="0"/>
        <w:ind w:left="0"/>
        <w:jc w:val="both"/>
      </w:pPr>
      <w:r>
        <w:drawing>
          <wp:inline distT="0" distB="0" distL="0" distR="0">
            <wp:extent cx="6667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8293100"/>
                    </a:xfrm>
                    <a:prstGeom prst="rect">
                      <a:avLst/>
                    </a:prstGeom>
                  </pic:spPr>
                </pic:pic>
              </a:graphicData>
            </a:graphic>
          </wp:inline>
        </w:drawing>
      </w:r>
    </w:p>
    <w:p>
      <w:pPr>
        <w:spacing w:after="0"/>
        <w:ind w:left="0"/>
        <w:jc w:val="left"/>
      </w:pPr>
      <w:r>
        <w:br/>
      </w:r>
    </w:p>
    <w:bookmarkStart w:name="z46" w:id="12"/>
    <w:p>
      <w:pPr>
        <w:spacing w:after="0"/>
        <w:ind w:left="0"/>
        <w:jc w:val="left"/>
      </w:pPr>
    </w:p>
    <w:bookmarkEnd w:id="12"/>
    <w:p>
      <w:pPr>
        <w:spacing w:after="0"/>
        <w:ind w:left="0"/>
        <w:jc w:val="both"/>
      </w:pPr>
      <w:r>
        <w:drawing>
          <wp:inline distT="0" distB="0" distL="0" distR="0">
            <wp:extent cx="6883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2-қосымша</w:t>
            </w:r>
          </w:p>
        </w:tc>
      </w:tr>
    </w:tbl>
    <w:bookmarkStart w:name="z48" w:id="13"/>
    <w:p>
      <w:pPr>
        <w:spacing w:after="0"/>
        <w:ind w:left="0"/>
        <w:jc w:val="left"/>
      </w:pPr>
      <w:r>
        <w:rPr>
          <w:rFonts w:ascii="Times New Roman"/>
          <w:b/>
          <w:i w:val="false"/>
          <w:color w:val="000000"/>
        </w:rPr>
        <w:t xml:space="preserve"> Мемлекеттік көрсетілетін қызметті алу схемасы Мемлекеттік корпорациясына жүгінген кезде</w:t>
      </w:r>
    </w:p>
    <w:bookmarkEnd w:id="13"/>
    <w:bookmarkStart w:name="z49" w:id="14"/>
    <w:p>
      <w:pPr>
        <w:spacing w:after="0"/>
        <w:ind w:left="0"/>
        <w:jc w:val="left"/>
      </w:pPr>
    </w:p>
    <w:bookmarkEnd w:id="14"/>
    <w:p>
      <w:pPr>
        <w:spacing w:after="0"/>
        <w:ind w:left="0"/>
        <w:jc w:val="both"/>
      </w:pPr>
      <w:r>
        <w:drawing>
          <wp:inline distT="0" distB="0" distL="0" distR="0">
            <wp:extent cx="66929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92900" cy="5918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