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2cc9" w14:textId="2612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 мен оларға теңестірілген тұлғаларға біліктілік санаттарын беру (растау) үшін оларды аттестаттаудан өткізуге құжаттар қабылдау бойынша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12 қаңтардағы № 4 қаулысы. Алматы облысы Әділет департаментінде 2016 жылы 18 ақпанда № 3733 болып тіркелді. Күші жойылды - Алматы облысы әкімдігінің 2018 жылғы 04 қазандағы № 459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04.10.2018 </w:t>
      </w:r>
      <w:r>
        <w:rPr>
          <w:rFonts w:ascii="Times New Roman"/>
          <w:b w:val="false"/>
          <w:i w:val="false"/>
          <w:color w:val="000000"/>
          <w:sz w:val="28"/>
        </w:rPr>
        <w:t>№ 459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құжатар қабылдау бойынша мемлекеттік көрсетілетін қызмет стандарттарын бекіту туралы" 2015 жылғы 9 қарашадағы № 632 Қазақстан Республикасы Білім және ғылым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ҚАУЛЫ ЕТЕДІ: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облысының білім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Алматы облысы әкімінің орынбасары Бахтияр Әлтайұлы Өнербаевқа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2016 жылғы "12" желтоқсандағы № 4 қаулысымен бекітілген </w:t>
            </w:r>
          </w:p>
        </w:tc>
      </w:tr>
    </w:tbl>
    <w:bookmarkStart w:name="z11" w:id="1"/>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w:t>
      </w:r>
      <w:r>
        <w:rPr>
          <w:rFonts w:ascii="Times New Roman"/>
          <w:b/>
          <w:i w:val="false"/>
          <w:color w:val="000000"/>
        </w:rPr>
        <w:t xml:space="preserve"> үшін оларды аттестаттаудан өткізуге құжаттар қабылдау"</w:t>
      </w:r>
    </w:p>
    <w:bookmarkEnd w:id="1"/>
    <w:bookmarkStart w:name="z13" w:id="2"/>
    <w:p>
      <w:pPr>
        <w:spacing w:after="0"/>
        <w:ind w:left="0"/>
        <w:jc w:val="left"/>
      </w:pPr>
      <w:r>
        <w:rPr>
          <w:rFonts w:ascii="Times New Roman"/>
          <w:b/>
          <w:i w:val="false"/>
          <w:color w:val="000000"/>
        </w:rPr>
        <w:t xml:space="preserve"> мемлекеттік көрсетілетін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мемлекеттік көрсетілетін қызмет (бұдан әрі – мемлекеттік көрсетілетін қызмет) облыстық білім басқармасымен, аудандық, облыстық маңызы бар қалалық білім бөлімдерімен, мектепке дейінгі, бастауыш, негізгі орта, жалпы орта, техникалық және кәсіптік, орта білімнен кейінгі білім беру ұйымдарымен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Мемлекеттiк көрсетілетін қызмет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бойынша мемлекеттік көрсетілетін қызмет стандарттарын бекіту туралы" мемлекеттік көрсетілетін қызмет стандарты негізінде (бұдан әрі – Стандарт)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Мемлекеттiк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көрсетілетін қызметтің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туралы қолхат беру (бұдан әрі - қолхат).</w:t>
      </w:r>
    </w:p>
    <w:bookmarkEnd w:id="4"/>
    <w:bookmarkStart w:name="z19" w:id="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
    <w:bookmarkStart w:name="z20" w:id="6"/>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пен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қажетті құжаттарды ұсынып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орындаушысымен құжаттарды қабылдауы және тексеруі, өтінішті тіркеуі. Нәтижесі – өтінішті тіркеу. Ұзақтығы – 10 (он) минуттан аспайды;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нәтижесін көрсетілетін қызметті алушыға беру. Нәтижесі – қолхат беру. Ұзақтығы – 10 (он) минуттан аспайды.</w:t>
      </w:r>
    </w:p>
    <w:bookmarkEnd w:id="6"/>
    <w:bookmarkStart w:name="z24"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
    <w:bookmarkStart w:name="z25" w:id="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бизнес-процестерінің анықтамалығында" келтірілген.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мемлекеттік көрсетілетін қызмет регламентіне қосымша</w:t>
            </w:r>
          </w:p>
        </w:tc>
      </w:tr>
    </w:tbl>
    <w:bookmarkStart w:name="z29" w:id="9"/>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9"/>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54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