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bf39" w14:textId="02cb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29 ақпандағы № 261 шешімі. Ақтөбе облысының Әділет департаментінде 2016 жылғы 24 наурызда № 4811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xml:space="preserve">
      "3 346 095" деген цифрлар "3 417 286"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"2 986 035" деген цифрлар "3 057 226"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"3 346 095" деген цифрлар "3 420 097,9"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"- 20 259" деген цифрлар "- 23 070,9"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"20 259" деген цифрлар "23 070,9"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мынадай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"8-1. 2016 жылға арналған аудандық бюджетте облыстық бюджеттен коммуналдық тұрғын үй қорының тұрғын үйін жобалау және (немесе) салу, реконструкциялауға 71 191 мың теңге нысаналы даму трансферттер көзделгені ескерілсін.</w:t>
      </w:r>
      <w:r>
        <w:br/>
      </w:r>
      <w:r>
        <w:rPr>
          <w:rFonts w:ascii="Times New Roman"/>
          <w:b w:val="false"/>
          <w:i w:val="false"/>
          <w:color w:val="000000"/>
          <w:sz w:val="28"/>
        </w:rPr>
        <w:t>
      Көрсетілген соманы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ақпандағы № 261 </w:t>
            </w:r>
            <w:r>
              <w:br/>
            </w: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3417286,0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3057226,0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3057226,0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3057226,0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3420097,9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159313,4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56848,3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313366,2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