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f9025" w14:textId="95f9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 мүгедектері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қаласының әкімдігінің 2016 жылғы 21 қазандағы № 4405 қаулысы. Ақтөбе облысының Әділет департаментінде 2016 жылғы 9 қарашада № 5125 болып тіркелді. Күші жойылды - Ақтөбе облысы Ақтөбе қаласы әкімдігінің 2022 жылғы 23 ақпандағы № 927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Ақтөбе қаласы әкімдігінің 23.02.2022 № 927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Денсаулық сақтау және әлеуметтік даму министрінің 2016 жылғы 13 маусымдағы "Мүгедектер үшін жұмыс орындарын квоталау қағидаларын бекіту туралы", нормативтік құқықтық актілерді мемлекеттік тіркеу Тізілімінде № 14010 болып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қаласының мүгедектері үшін жұмыс орындарының квотасы ауыр жұмыстарды, еңбек жағдайлары зиянды, қауіпті жұмыстардағы жұмыс орындарын есептемегенде: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елуден жүз адамға дейін – екі пайыз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жүз бірден екі жүз елу адамға дейін – үш пайыз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 жүз елу бір адамнан жоғары – төрт пайыз мөлшерінде жұмыс орындары санынан белгіленсін.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қала әкімінің орынбасары М.Қабылға жүктелсін.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 алғаш ресми жариялаған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І.Испанов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