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eef2" w14:textId="9e5e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Қобда ауданының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19 мамырдағы № 201 қаулысы. Ақтөбе облысының Әділет департаментінде 2016 жылғы 23 маусымда № 4963 болып тіркелді. Күші жойылды - Ақтөбе облысының әкімдігінің 2016 жылғы 29 қарашадағы № 496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29.11.2016 № 496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1-тармағы 5) тармақшасына, Қазақстан Республикасы Ауыл шаруашылығы министрінің міндетін атқарушының 2009 жылғы 31 желтоқсандағы № 767 "Аумақты аймақтарға бөлу ережесін бекіту туралы" (нормативтік құқықтық актілерді мемлекеттік тіркеу Тізілімінде № 6027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және Қобда ауданы Бұлақ ауылдық округі әкімінің 2016 жылғы 6 мамырдағы № 11 "Шектеу іс-шараларын белгілеу туралы" (нормативтік құқықтық актілерді мемлекеттік тіркеу Тізілімінде № 4931 тіркелген) </w:t>
      </w:r>
      <w:r>
        <w:rPr>
          <w:rFonts w:ascii="Times New Roman"/>
          <w:b w:val="false"/>
          <w:i w:val="false"/>
          <w:color w:val="000000"/>
          <w:sz w:val="28"/>
        </w:rPr>
        <w:t>шешімі</w:t>
      </w: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 Ақтөбе облыстық аумақтық инспекциясы" мемлекеттік мекемесі басшысының 2016 жылғы 13 мамырдағы № 1-27/585 ұсынысы негізінде ірі қара малдарының арасында пастереллез ауруының әкелінуінің және таралуының алдын алу мақсатында,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облысы Қобда ауданының аумағын келесідей аймақтарға бөлу жүргізілсін:</w:t>
      </w:r>
      <w:r>
        <w:br/>
      </w:r>
      <w:r>
        <w:rPr>
          <w:rFonts w:ascii="Times New Roman"/>
          <w:b w:val="false"/>
          <w:i w:val="false"/>
          <w:color w:val="000000"/>
          <w:sz w:val="28"/>
        </w:rPr>
        <w:t>
      </w:t>
      </w:r>
      <w:r>
        <w:rPr>
          <w:rFonts w:ascii="Times New Roman"/>
          <w:b w:val="false"/>
          <w:i w:val="false"/>
          <w:color w:val="000000"/>
          <w:sz w:val="28"/>
        </w:rPr>
        <w:t>1) Көрсетілген ауылдың аумағы кіретін Бұлақ ауылдық округінің Әлия ауылынан бастап 5 километрлік радиустағы ірі қара малдарының арасында пастереллез ауруының эпизоотиялық ошағы бар қолайсыз аймаққа;</w:t>
      </w:r>
      <w:r>
        <w:br/>
      </w:r>
      <w:r>
        <w:rPr>
          <w:rFonts w:ascii="Times New Roman"/>
          <w:b w:val="false"/>
          <w:i w:val="false"/>
          <w:color w:val="000000"/>
          <w:sz w:val="28"/>
        </w:rPr>
        <w:t>
      </w:t>
      </w:r>
      <w:r>
        <w:rPr>
          <w:rFonts w:ascii="Times New Roman"/>
          <w:b w:val="false"/>
          <w:i w:val="false"/>
          <w:color w:val="000000"/>
          <w:sz w:val="28"/>
        </w:rPr>
        <w:t>2) Бұлақ ауылдық округінің Талдысай, Бұлақ ауылдарының, "Аққұдық", "Кіндік сай", "Сағындық сай", "Подхоз", "Алтай" қыстақтарының, "Талдысай" жауапкершілігі шектеулі серіктестігінің, Бестау ауылдық округінің "Рымбаз", "17 ауыл", "Қарабұлақ", "Қобда баз" қыстақтарының аумақтары енгізілген ірі қара малдарының арасында пастереллез ауруының эпизоотиялық ошағы бар қолайсыз аймағынан 25 километрлік радиустағы буферлік аймаққа;</w:t>
      </w:r>
      <w:r>
        <w:br/>
      </w:r>
      <w:r>
        <w:rPr>
          <w:rFonts w:ascii="Times New Roman"/>
          <w:b w:val="false"/>
          <w:i w:val="false"/>
          <w:color w:val="000000"/>
          <w:sz w:val="28"/>
        </w:rPr>
        <w:t>
      </w:t>
      </w:r>
      <w:r>
        <w:rPr>
          <w:rFonts w:ascii="Times New Roman"/>
          <w:b w:val="false"/>
          <w:i w:val="false"/>
          <w:color w:val="000000"/>
          <w:sz w:val="28"/>
        </w:rPr>
        <w:t>3) Бұлақ ауылдық округінің "Кантор баз", "Бесқопа" елді мекендерінің, "Қобдабай" қыстағының, Бестау ауылдық округінің, "Жангелді", "Қаратал", "Белогор" қыстақтарының, Қобда ауылдық округінің Қобда ауылының, Жарсай ауылдық округінің "Қызыл мола" қыстағының, Білтабан атындағы ауылдық округінің Байтақ, Қосөткел ауылдарының аумақтары енгізілген буферлік аймағынан 50 километрлік радиустағы аймағы бақылау аймағына;</w:t>
      </w:r>
      <w:r>
        <w:br/>
      </w:r>
      <w:r>
        <w:rPr>
          <w:rFonts w:ascii="Times New Roman"/>
          <w:b w:val="false"/>
          <w:i w:val="false"/>
          <w:color w:val="000000"/>
          <w:sz w:val="28"/>
        </w:rPr>
        <w:t>
      </w:t>
      </w:r>
      <w:r>
        <w:rPr>
          <w:rFonts w:ascii="Times New Roman"/>
          <w:b w:val="false"/>
          <w:i w:val="false"/>
          <w:color w:val="000000"/>
          <w:sz w:val="28"/>
        </w:rPr>
        <w:t>4) Қобда ауданының белгіленген аймақтар шегінен тыс орналасқан аумақтары қолайлы аймақтарға жатқызылсын.</w:t>
      </w:r>
      <w:r>
        <w:br/>
      </w:r>
      <w:r>
        <w:rPr>
          <w:rFonts w:ascii="Times New Roman"/>
          <w:b w:val="false"/>
          <w:i w:val="false"/>
          <w:color w:val="000000"/>
          <w:sz w:val="28"/>
        </w:rPr>
        <w:t>
      </w:t>
      </w:r>
      <w:r>
        <w:rPr>
          <w:rFonts w:ascii="Times New Roman"/>
          <w:b w:val="false"/>
          <w:i w:val="false"/>
          <w:color w:val="000000"/>
          <w:sz w:val="28"/>
        </w:rPr>
        <w:t xml:space="preserve">2. "Ақтөбе облысының ветеринария басқармасы" мемлекеттік мекемесі, "Қазақстан Республикасы Ауыл шаруашылығы министрлігі Ветеринариялық бақылау және қадағалау комитеті Ақтөбе облыстық аумақтық инспекциясы" мемлекеттік мекемесі (келісім бойынша), Қобда ауданының әкімдігі,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ауылдық округтердің әкімдері қолданыстағы заңнамаға сәйкес қажетті шаралар қабылдасын.</w:t>
      </w:r>
      <w:r>
        <w:br/>
      </w:r>
      <w:r>
        <w:rPr>
          <w:rFonts w:ascii="Times New Roman"/>
          <w:b w:val="false"/>
          <w:i w:val="false"/>
          <w:color w:val="000000"/>
          <w:sz w:val="28"/>
        </w:rPr>
        <w:t>
      </w:t>
      </w:r>
      <w:r>
        <w:rPr>
          <w:rFonts w:ascii="Times New Roman"/>
          <w:b w:val="false"/>
          <w:i w:val="false"/>
          <w:color w:val="000000"/>
          <w:sz w:val="28"/>
        </w:rPr>
        <w:t>3. "Ақтөбе облысының ветеринария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