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f22b" w14:textId="fee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2016 жылғы 28 наурыздағы № 6С-1/10 шешімі. Ақмола облысының Әділет департаментінде 2016 жылғы 27 сәуірде № 5323 болып тіркелді. Күші жойылды - Ақмола облысы Бурабай аудандық мәслихатының 2017 жылғы 14 ақпандағы № 6С-12/4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14.02.2017 </w:t>
      </w:r>
      <w:r>
        <w:rPr>
          <w:rFonts w:ascii="Times New Roman"/>
          <w:b w:val="false"/>
          <w:i w:val="false"/>
          <w:color w:val="ff0000"/>
          <w:sz w:val="28"/>
        </w:rPr>
        <w:t>№ 6С-12/4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қызметшілерінің қызметін бағалаудың үлгілік әдістемесін бекіту туралы"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2015 жылғы 31 желтоқсанда № 12705 болып тіркелген)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Ақмола облысы Бурабай аудандық мәслихатының 09.12.2016 </w:t>
      </w:r>
      <w:r>
        <w:rPr>
          <w:rFonts w:ascii="Times New Roman"/>
          <w:b w:val="false"/>
          <w:i w:val="false"/>
          <w:color w:val="ff0000"/>
          <w:sz w:val="28"/>
        </w:rPr>
        <w:t>№ 6С-9/6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аудандық мәслихат аппаратының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2016 жылғы 28 наурыздағы</w:t>
            </w:r>
            <w:r>
              <w:br/>
            </w:r>
            <w:r>
              <w:rPr>
                <w:rFonts w:ascii="Times New Roman"/>
                <w:b w:val="false"/>
                <w:i w:val="false"/>
                <w:color w:val="000000"/>
                <w:sz w:val="20"/>
              </w:rPr>
              <w:t>№ 6С-1/10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Бурабай аудандық мәслихат аппаратының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аудандық мәслихат аппаратының "Б" корпусы мемлекеттік әкімшілік қызметшілерінің қызметін бағалаудың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қызметшілерінің қызметін бағалаудың үлгілік әдістемесін бекіту туралы"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2015 жылғы 31 желтоқсанда № 12705 болып тіркелген) сәйкес әзірленді және Бурабай аудандық мәслихат аппаратының "Б" корпусы мемлекеттік әкімшілік қызметшілерінің (бұдан әрі – "Б" корпусы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Бурабай аудандық мәслихатының 09.12.2016 </w:t>
      </w:r>
      <w:r>
        <w:rPr>
          <w:rFonts w:ascii="Times New Roman"/>
          <w:b w:val="false"/>
          <w:i w:val="false"/>
          <w:color w:val="ff0000"/>
          <w:sz w:val="28"/>
        </w:rPr>
        <w:t>№ 6С-9/6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өткізуі үшін Бағалау жөніндегі комиссия құрылады, оның жұмыс органы Бурабай аудандық мәслихат аппараты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Бурабай аудандық мәслихат аппаратының ұйымдастыру жұмыстары бөлімінің басшысы (бұдан әрі – Комиссия хатшысы) болып табылады. Комиссия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жетуіне бағытталған,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Комиссия хатшысына беріледі. Екінші дана "Б" корпусы қызметшісінің басшысында болады.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көздері ретінде Комиссия хатшысы,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Бурабай аудандық мәслихат аппаратында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келесі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келесі шкала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келесі шкала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келесі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келесі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Комиссия хатшысымен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Бурабай аудандық мәслихат аппаратына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Бурабай аудандық мәслихат аппараты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2" w:id="11"/>
    <w:p>
      <w:pPr>
        <w:spacing w:after="0"/>
        <w:ind w:left="0"/>
        <w:jc w:val="left"/>
      </w:pPr>
      <w:r>
        <w:rPr>
          <w:rFonts w:ascii="Times New Roman"/>
          <w:b/>
          <w:i w:val="false"/>
          <w:color w:val="000000"/>
        </w:rPr>
        <w:t xml:space="preserve"> Бурабай аудандық мәслихат аппаратының "Б" корпусы мемлекеттік әкімшілік 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 _________________________________________________________________________</w:t>
      </w:r>
      <w:r>
        <w:br/>
      </w:r>
      <w:r>
        <w:rPr>
          <w:rFonts w:ascii="Times New Roman"/>
          <w:b w:val="false"/>
          <w:i w:val="false"/>
          <w:color w:val="000000"/>
          <w:sz w:val="28"/>
        </w:rPr>
        <w:t>
      Қызметшінің лауазымы: ______________________________________________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7"/>
        <w:gridCol w:w="6353"/>
      </w:tblGrid>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________________ 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__________________ ________________________________________</w:t>
            </w:r>
            <w:r>
              <w:br/>
            </w:r>
            <w:r>
              <w:rPr>
                <w:rFonts w:ascii="Times New Roman"/>
                <w:b w:val="false"/>
                <w:i w:val="false"/>
                <w:color w:val="000000"/>
                <w:sz w:val="20"/>
              </w:rPr>
              <w:t>
күні ____________________________________</w:t>
            </w:r>
            <w:r>
              <w:br/>
            </w:r>
            <w:r>
              <w:rPr>
                <w:rFonts w:ascii="Times New Roman"/>
                <w:b w:val="false"/>
                <w:i w:val="false"/>
                <w:color w:val="000000"/>
                <w:sz w:val="20"/>
              </w:rPr>
              <w:t>
қолы 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4"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448"/>
        <w:gridCol w:w="1505"/>
        <w:gridCol w:w="1506"/>
        <w:gridCol w:w="2135"/>
        <w:gridCol w:w="1506"/>
        <w:gridCol w:w="1506"/>
        <w:gridCol w:w="817"/>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 ту</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7"/>
        <w:gridCol w:w="6353"/>
      </w:tblGrid>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________________ 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__________________ ________________________________________</w:t>
            </w:r>
            <w:r>
              <w:br/>
            </w:r>
            <w:r>
              <w:rPr>
                <w:rFonts w:ascii="Times New Roman"/>
                <w:b w:val="false"/>
                <w:i w:val="false"/>
                <w:color w:val="000000"/>
                <w:sz w:val="20"/>
              </w:rPr>
              <w:t>
күні ____________________________________</w:t>
            </w:r>
            <w:r>
              <w:br/>
            </w:r>
            <w:r>
              <w:rPr>
                <w:rFonts w:ascii="Times New Roman"/>
                <w:b w:val="false"/>
                <w:i w:val="false"/>
                <w:color w:val="000000"/>
                <w:sz w:val="20"/>
              </w:rPr>
              <w:t>
қолы 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6"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098"/>
        <w:gridCol w:w="4006"/>
        <w:gridCol w:w="2603"/>
        <w:gridCol w:w="1580"/>
        <w:gridCol w:w="787"/>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7"/>
        <w:gridCol w:w="6353"/>
      </w:tblGrid>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________________ 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__________________ ________________________________________</w:t>
            </w:r>
            <w:r>
              <w:br/>
            </w:r>
            <w:r>
              <w:rPr>
                <w:rFonts w:ascii="Times New Roman"/>
                <w:b w:val="false"/>
                <w:i w:val="false"/>
                <w:color w:val="000000"/>
                <w:sz w:val="20"/>
              </w:rPr>
              <w:t>
күні ____________________________________</w:t>
            </w:r>
            <w:r>
              <w:br/>
            </w:r>
            <w:r>
              <w:rPr>
                <w:rFonts w:ascii="Times New Roman"/>
                <w:b w:val="false"/>
                <w:i w:val="false"/>
                <w:color w:val="000000"/>
                <w:sz w:val="20"/>
              </w:rPr>
              <w:t>
қолы 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8"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w:t>
      </w:r>
      <w:r>
        <w:br/>
      </w:r>
      <w:r>
        <w:rPr>
          <w:rFonts w:ascii="Times New Roman"/>
          <w:b w:val="false"/>
          <w:i w:val="false"/>
          <w:color w:val="000000"/>
          <w:sz w:val="28"/>
        </w:rPr>
        <w:t>
      Бағаланатын қызметшінің лауазымы: __________________________________________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00"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 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