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67ad" w14:textId="0506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Белгород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Белгород ауылдық округі әкімінің 2016 жылғы 27 желтоқсандағы № 4 шешімі. Ақмола облысының Әділет департаментінде 2017 жылғы 2 ақпанда № 5734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Белгород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Белгород ауылдық округінің Преображенка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Центральная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Лесная көшесі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Белгород ауылдық округінің Раздольное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Придорожная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Центральная көшесі Орталық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Клубная көшесі Ыбырай Алтынсарин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Белгород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