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5aba" w14:textId="f6c5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 шығыстарының басым бағыттарының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2016 жылғы 5 тамыздағы № 170 қаулысы. Ақмола облысының Әділет департаментінде 2016 жылғы 2 қыркүйекте № 5510 болып тіркелді. Күші жойылды - Ақмола облысы Астрахан ауданы әкімінің 2026 жылғы 18 ақпандағы № А-2/24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Астрахан ауданы әкімінің 2026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А-2/24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"Бюджеттің атқарылуы және оған кассалық қызмет көрсету ережесін бекіту туралы"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Астрахан ауданының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Астрахан ауданы әкімдігінің 28.10.2019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бюджет шығыстарының басым бағыттарының тізбесі анықталсын.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Астрахан ауданы әкімінің орынбасары Ж.К. Шахпұтоваға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"5"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қаулысына 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шығыстарының басым бағыттарының тізбесі</w:t>
      </w:r>
    </w:p>
    <w:bookmarkEnd w:id="1"/>
    <w:p>
      <w:pPr>
        <w:spacing w:after="0"/>
        <w:ind w:left="0"/>
        <w:jc w:val="both"/>
      </w:pPr>
      <w:bookmarkStart w:name="z7" w:id="2"/>
      <w:r>
        <w:rPr>
          <w:rFonts w:ascii="Times New Roman"/>
          <w:b w:val="false"/>
          <w:i w:val="false"/>
          <w:color w:val="000000"/>
          <w:sz w:val="28"/>
        </w:rPr>
        <w:t>
      1. Еңбекақы және өзге ақшалай төлемдерді төлеу, соның ішінде техникалық персоналдың еңбекақысы және еңбекақыдан барлық ұстап қалулар.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заңнамалық актілерімен қарастырылған ақшалай өтемақылар.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Алимент, міндетті зейнетақы жарналары, ерікті зейнетақы жарналары, әлеуметтік аударымдар, жәрдемақылар және өзге әлеуметтік төлемдер, шәкіртақылар.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 қызметтеріне төлем жасау, қарыздық міндеттемелерді өтеу және қызмет көрсету бойынша төлемдер, салықтар және бюджетке төленетін өзге міндетті төлемдер.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Жанармай сатып алу (ғимараттарды жылытуға қатысты), тамақтандыруды ұйымдастыру бойынша қызметтер, азық-түлік және дәрі-дәрмектерді сатып алу үшін шығындар, іссапар шығындары.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Атқарушылық құжаттарды және сот актілерін орындау.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Ағымдағы трансферттер, даму трансферттері, республикалық және облыстық бюджеттен бөлінетін кредиттер.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