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38a3" w14:textId="c92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 үшін пруденциялық нормативтерді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307 қаулысы. Қазақстан Республикасының Әділет министрлігінде 2017 жылғы 9 ақпанда № 14786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және </w:t>
      </w:r>
      <w:r>
        <w:rPr>
          <w:rFonts w:ascii="Times New Roman"/>
          <w:b w:val="false"/>
          <w:i w:val="false"/>
          <w:color w:val="000000"/>
          <w:sz w:val="28"/>
        </w:rPr>
        <w:t>"Пошта туралы"</w:t>
      </w:r>
      <w:r>
        <w:rPr>
          <w:rFonts w:ascii="Times New Roman"/>
          <w:b w:val="false"/>
          <w:i w:val="false"/>
          <w:color w:val="000000"/>
          <w:sz w:val="28"/>
        </w:rPr>
        <w:t xml:space="preserve"> 2016 жылғы 9 сәуірдегі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Ұлттық пошта операторы үшін мынадай пруденциялық нормативтер белгіленсін:</w:t>
      </w:r>
    </w:p>
    <w:bookmarkEnd w:id="0"/>
    <w:bookmarkStart w:name="z81" w:id="1"/>
    <w:p>
      <w:pPr>
        <w:spacing w:after="0"/>
        <w:ind w:left="0"/>
        <w:jc w:val="both"/>
      </w:pPr>
      <w:r>
        <w:rPr>
          <w:rFonts w:ascii="Times New Roman"/>
          <w:b w:val="false"/>
          <w:i w:val="false"/>
          <w:color w:val="000000"/>
          <w:sz w:val="28"/>
        </w:rPr>
        <w:t>
      1) меншікті қаражат жеткіліктілігінің коэффициенті, оның мәні есепті айдың соңында кемінде 0,12 құрайды.</w:t>
      </w:r>
    </w:p>
    <w:bookmarkEnd w:id="1"/>
    <w:p>
      <w:pPr>
        <w:spacing w:after="0"/>
        <w:ind w:left="0"/>
        <w:jc w:val="both"/>
      </w:pPr>
      <w:r>
        <w:rPr>
          <w:rFonts w:ascii="Times New Roman"/>
          <w:b w:val="false"/>
          <w:i w:val="false"/>
          <w:color w:val="000000"/>
          <w:sz w:val="28"/>
        </w:rPr>
        <w:t>
      Меншікті қаражат жеткіліктілігінің коэффициенті Ұлттық пошта операторының меншікті капиталының оның кредиттік тәуекел дәрежесі бойынша сараланатын активтерінің сомасына қатынасы ретінде есептеледі.</w:t>
      </w:r>
    </w:p>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Салымдардың кредиттiк тәуекел дәрежесi бойынша сараланған Ұлттық пошта операторы активтерiнің кестесiне сәйкес жүргізіледі; </w:t>
      </w:r>
    </w:p>
    <w:bookmarkStart w:name="z82" w:id="2"/>
    <w:p>
      <w:pPr>
        <w:spacing w:after="0"/>
        <w:ind w:left="0"/>
        <w:jc w:val="both"/>
      </w:pPr>
      <w:r>
        <w:rPr>
          <w:rFonts w:ascii="Times New Roman"/>
          <w:b w:val="false"/>
          <w:i w:val="false"/>
          <w:color w:val="000000"/>
          <w:sz w:val="28"/>
        </w:rPr>
        <w:t>
      2) өтімділік коэффициенті, оның мәні есепті айдың соңында кемінде 0,30 құрайды.</w:t>
      </w:r>
    </w:p>
    <w:bookmarkEnd w:id="2"/>
    <w:p>
      <w:pPr>
        <w:spacing w:after="0"/>
        <w:ind w:left="0"/>
        <w:jc w:val="both"/>
      </w:pPr>
      <w:r>
        <w:rPr>
          <w:rFonts w:ascii="Times New Roman"/>
          <w:b w:val="false"/>
          <w:i w:val="false"/>
          <w:color w:val="000000"/>
          <w:sz w:val="28"/>
        </w:rPr>
        <w:t>
      Өтімділік коэффициенті өтімділігі жоғары активтер мөлшерінің талап етілгенге дейінгі міндеттемелердің шамасына қатынасы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05.05.2023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Ұлттық пошта операторының меншікті капиталы мыналардың:</w:t>
      </w:r>
    </w:p>
    <w:bookmarkEnd w:id="3"/>
    <w:p>
      <w:pPr>
        <w:spacing w:after="0"/>
        <w:ind w:left="0"/>
        <w:jc w:val="both"/>
      </w:pPr>
      <w:r>
        <w:rPr>
          <w:rFonts w:ascii="Times New Roman"/>
          <w:b w:val="false"/>
          <w:i w:val="false"/>
          <w:color w:val="000000"/>
          <w:sz w:val="28"/>
        </w:rPr>
        <w:t>
      материалдық емес активтердің;</w:t>
      </w:r>
    </w:p>
    <w:p>
      <w:pPr>
        <w:spacing w:after="0"/>
        <w:ind w:left="0"/>
        <w:jc w:val="both"/>
      </w:pPr>
      <w:r>
        <w:rPr>
          <w:rFonts w:ascii="Times New Roman"/>
          <w:b w:val="false"/>
          <w:i w:val="false"/>
          <w:color w:val="000000"/>
          <w:sz w:val="28"/>
        </w:rPr>
        <w:t xml:space="preserve">
      өткен жылдардағы шығындардың; </w:t>
      </w:r>
    </w:p>
    <w:p>
      <w:pPr>
        <w:spacing w:after="0"/>
        <w:ind w:left="0"/>
        <w:jc w:val="both"/>
      </w:pPr>
      <w:r>
        <w:rPr>
          <w:rFonts w:ascii="Times New Roman"/>
          <w:b w:val="false"/>
          <w:i w:val="false"/>
          <w:color w:val="000000"/>
          <w:sz w:val="28"/>
        </w:rPr>
        <w:t xml:space="preserve">
      ағымдағы жылғы шығыстардың ағымдағы жылғы кірістерден асып түсуі; </w:t>
      </w:r>
    </w:p>
    <w:p>
      <w:pPr>
        <w:spacing w:after="0"/>
        <w:ind w:left="0"/>
        <w:jc w:val="both"/>
      </w:pPr>
      <w:r>
        <w:rPr>
          <w:rFonts w:ascii="Times New Roman"/>
          <w:b w:val="false"/>
          <w:i w:val="false"/>
          <w:color w:val="000000"/>
          <w:sz w:val="28"/>
        </w:rPr>
        <w:t>
      басқа заңды тұлғалардың жарғылық капиталына қатысу сомалары шегерілген:</w:t>
      </w:r>
    </w:p>
    <w:p>
      <w:pPr>
        <w:spacing w:after="0"/>
        <w:ind w:left="0"/>
        <w:jc w:val="both"/>
      </w:pPr>
      <w:r>
        <w:rPr>
          <w:rFonts w:ascii="Times New Roman"/>
          <w:b w:val="false"/>
          <w:i w:val="false"/>
          <w:color w:val="000000"/>
          <w:sz w:val="28"/>
        </w:rPr>
        <w:t>
      төленген жарғылық капиталдың (ақшалай төленген сомалар шегінде);</w:t>
      </w:r>
    </w:p>
    <w:p>
      <w:pPr>
        <w:spacing w:after="0"/>
        <w:ind w:left="0"/>
        <w:jc w:val="both"/>
      </w:pPr>
      <w:r>
        <w:rPr>
          <w:rFonts w:ascii="Times New Roman"/>
          <w:b w:val="false"/>
          <w:i w:val="false"/>
          <w:color w:val="000000"/>
          <w:sz w:val="28"/>
        </w:rPr>
        <w:t>
      қосымша капиталдың;</w:t>
      </w:r>
    </w:p>
    <w:p>
      <w:pPr>
        <w:spacing w:after="0"/>
        <w:ind w:left="0"/>
        <w:jc w:val="both"/>
      </w:pPr>
      <w:r>
        <w:rPr>
          <w:rFonts w:ascii="Times New Roman"/>
          <w:b w:val="false"/>
          <w:i w:val="false"/>
          <w:color w:val="000000"/>
          <w:sz w:val="28"/>
        </w:rPr>
        <w:t>
      өткен жылдардағы бөлінбеген таза кірістің (оның ішінде бөлінбеген таза кіріс есебінен қалыптастырылған қорлар, резервтер);</w:t>
      </w:r>
    </w:p>
    <w:p>
      <w:pPr>
        <w:spacing w:after="0"/>
        <w:ind w:left="0"/>
        <w:jc w:val="both"/>
      </w:pPr>
      <w:r>
        <w:rPr>
          <w:rFonts w:ascii="Times New Roman"/>
          <w:b w:val="false"/>
          <w:i w:val="false"/>
          <w:color w:val="000000"/>
          <w:sz w:val="28"/>
        </w:rPr>
        <w:t>
      ағымдағы жылғы кірістердің ағымдағы жылғы шығыстардан асып түсуі сомасы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Өтімділігі жоғары активтердің есебіне мыналар:</w:t>
      </w:r>
    </w:p>
    <w:bookmarkEnd w:id="4"/>
    <w:bookmarkStart w:name="z65" w:id="5"/>
    <w:p>
      <w:pPr>
        <w:spacing w:after="0"/>
        <w:ind w:left="0"/>
        <w:jc w:val="both"/>
      </w:pPr>
      <w:r>
        <w:rPr>
          <w:rFonts w:ascii="Times New Roman"/>
          <w:b w:val="false"/>
          <w:i w:val="false"/>
          <w:color w:val="000000"/>
          <w:sz w:val="28"/>
        </w:rPr>
        <w:t>
      1) ақша, оның ішінде:</w:t>
      </w:r>
    </w:p>
    <w:bookmarkEnd w:id="5"/>
    <w:p>
      <w:pPr>
        <w:spacing w:after="0"/>
        <w:ind w:left="0"/>
        <w:jc w:val="both"/>
      </w:pPr>
      <w:r>
        <w:rPr>
          <w:rFonts w:ascii="Times New Roman"/>
          <w:b w:val="false"/>
          <w:i w:val="false"/>
          <w:color w:val="000000"/>
          <w:sz w:val="28"/>
        </w:rPr>
        <w:t>
      кассадағы ақша, Ұлттық пошта операторының балансы бойынша активтер сомасының 10 (он) пайызынан аспайды;</w:t>
      </w:r>
    </w:p>
    <w:p>
      <w:pPr>
        <w:spacing w:after="0"/>
        <w:ind w:left="0"/>
        <w:jc w:val="both"/>
      </w:pPr>
      <w:r>
        <w:rPr>
          <w:rFonts w:ascii="Times New Roman"/>
          <w:b w:val="false"/>
          <w:i w:val="false"/>
          <w:color w:val="000000"/>
          <w:sz w:val="28"/>
        </w:rPr>
        <w:t>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Ұлттық пошта операторының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сауда-саттықтар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санатынан төмен емес ұзақ мерзімді және (немесе) қысқа мерзімді, дара рейтингі немесе Moody's Іnvestors Servіce (Мудис Инвесторс Сервис), Fіtch (Фич) рейтингтік агенттіктердің немесе олардың еншілес рейтингтік ұйымдарының (бұдан әрі - басқа рейтингтік агенттіктер) осыған ұқсас деңгейдегі рейтингі бар Қазақстан Республикасының бейрезидент банктеріндегі ағымдағы шоттардағы ақша;</w:t>
      </w:r>
    </w:p>
    <w:p>
      <w:pPr>
        <w:spacing w:after="0"/>
        <w:ind w:left="0"/>
        <w:jc w:val="both"/>
      </w:pPr>
      <w:r>
        <w:rPr>
          <w:rFonts w:ascii="Times New Roman"/>
          <w:b w:val="false"/>
          <w:i w:val="false"/>
          <w:color w:val="000000"/>
          <w:sz w:val="28"/>
        </w:rPr>
        <w:t>
      бағалы қағаздардың ұйымдастырылған нарығында операцияларды жүзеге асыру үшін ұйымдарға банктік қызметтер ұсынатын Қазақстан Республикасының бейрезидент ұйымдарындағы шоттардағы ақша;</w:t>
      </w:r>
    </w:p>
    <w:bookmarkStart w:name="z66" w:id="6"/>
    <w:p>
      <w:pPr>
        <w:spacing w:after="0"/>
        <w:ind w:left="0"/>
        <w:jc w:val="both"/>
      </w:pPr>
      <w:r>
        <w:rPr>
          <w:rFonts w:ascii="Times New Roman"/>
          <w:b w:val="false"/>
          <w:i w:val="false"/>
          <w:color w:val="000000"/>
          <w:sz w:val="28"/>
        </w:rPr>
        <w:t>
      2) Қазақстан Республикасының мемлекеттік бағалы қағаздары (басқа мемлекеттердің заңнамасына сәйкес эмиссияланған бағалы қағаздарды қоса алғанда);</w:t>
      </w:r>
    </w:p>
    <w:bookmarkEnd w:id="6"/>
    <w:bookmarkStart w:name="z67" w:id="7"/>
    <w:p>
      <w:pPr>
        <w:spacing w:after="0"/>
        <w:ind w:left="0"/>
        <w:jc w:val="both"/>
      </w:pPr>
      <w:r>
        <w:rPr>
          <w:rFonts w:ascii="Times New Roman"/>
          <w:b w:val="false"/>
          <w:i w:val="false"/>
          <w:color w:val="000000"/>
          <w:sz w:val="28"/>
        </w:rPr>
        <w:t>
      3) Қазақстан Республикасының Ұлттық Банкіндегі, Қазақстан Республикасының екінші деңгейдегі банктеріндегі талап етілгенге дейінгі депозиттер;</w:t>
      </w:r>
    </w:p>
    <w:bookmarkEnd w:id="7"/>
    <w:bookmarkStart w:name="z68" w:id="8"/>
    <w:p>
      <w:pPr>
        <w:spacing w:after="0"/>
        <w:ind w:left="0"/>
        <w:jc w:val="both"/>
      </w:pPr>
      <w:r>
        <w:rPr>
          <w:rFonts w:ascii="Times New Roman"/>
          <w:b w:val="false"/>
          <w:i w:val="false"/>
          <w:color w:val="000000"/>
          <w:sz w:val="28"/>
        </w:rPr>
        <w:t>
      4) ықтимал шығындарға арналған резервтер шегерілген, Standard &amp; Poor’s (Стандард энд Пурс) агенттігінің халықаралық шкаласы бойынша "В"-дан төмен емес ұзақ мерзімді кредит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"kzB"-дан төмен емес рейтингтік бағасы немесе басқа рейтингтік агенттіктердің ұлттық шкаласы бойынша осыған ұқсас деңгейдегі рейтингі бар Қазақстан Республикасының заңды тұлғаларының акциялары және осы акциялар базалық активі болып табылатын депозитарлық қолхаттар;</w:t>
      </w:r>
    </w:p>
    <w:bookmarkEnd w:id="8"/>
    <w:bookmarkStart w:name="z69" w:id="9"/>
    <w:p>
      <w:pPr>
        <w:spacing w:after="0"/>
        <w:ind w:left="0"/>
        <w:jc w:val="both"/>
      </w:pPr>
      <w:r>
        <w:rPr>
          <w:rFonts w:ascii="Times New Roman"/>
          <w:b w:val="false"/>
          <w:i w:val="false"/>
          <w:color w:val="000000"/>
          <w:sz w:val="28"/>
        </w:rPr>
        <w:t>
      5) ықтимал шығындарға арналған резервтер шегерілген, Қазақстан Республикасының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"kzВB" төмен емес рейтингтік бағасы бар мемлекеттік емес борыштық бағалы қағаздар (негізгі борыш пен есептелген сыйақы сомаларын ескергенде);</w:t>
      </w:r>
    </w:p>
    <w:bookmarkEnd w:id="9"/>
    <w:bookmarkStart w:name="z70" w:id="10"/>
    <w:p>
      <w:pPr>
        <w:spacing w:after="0"/>
        <w:ind w:left="0"/>
        <w:jc w:val="both"/>
      </w:pPr>
      <w:r>
        <w:rPr>
          <w:rFonts w:ascii="Times New Roman"/>
          <w:b w:val="false"/>
          <w:i w:val="false"/>
          <w:color w:val="000000"/>
          <w:sz w:val="28"/>
        </w:rPr>
        <w:t>
      6) ықтимал шығындарға арналған резервтер шегерілген,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борыштық бағалы қағаздары (негізгі борыш пен есептелген сыйақы сомаларын ескергенде);</w:t>
      </w:r>
    </w:p>
    <w:bookmarkEnd w:id="10"/>
    <w:bookmarkStart w:name="z71" w:id="11"/>
    <w:p>
      <w:pPr>
        <w:spacing w:after="0"/>
        <w:ind w:left="0"/>
        <w:jc w:val="both"/>
      </w:pPr>
      <w:r>
        <w:rPr>
          <w:rFonts w:ascii="Times New Roman"/>
          <w:b w:val="false"/>
          <w:i w:val="false"/>
          <w:color w:val="000000"/>
          <w:sz w:val="28"/>
        </w:rPr>
        <w:t>
      7) ықтимал шығындарға арналған резервтер шегерілген,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мемлекеттік емес борыштық бағалы қағаздары (негізгі борыш пен есептелген сыйақы сомаларын ескергенде);</w:t>
      </w:r>
    </w:p>
    <w:bookmarkEnd w:id="11"/>
    <w:bookmarkStart w:name="z72" w:id="12"/>
    <w:p>
      <w:pPr>
        <w:spacing w:after="0"/>
        <w:ind w:left="0"/>
        <w:jc w:val="both"/>
      </w:pPr>
      <w:r>
        <w:rPr>
          <w:rFonts w:ascii="Times New Roman"/>
          <w:b w:val="false"/>
          <w:i w:val="false"/>
          <w:color w:val="000000"/>
          <w:sz w:val="28"/>
        </w:rPr>
        <w:t>
      8) ықтимал шығындарға арналған резервтер шегерілген,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акциялары және осы акциялар базалық активі болып табылатын депозитарлық қолхаттар;</w:t>
      </w:r>
    </w:p>
    <w:bookmarkEnd w:id="12"/>
    <w:bookmarkStart w:name="z73" w:id="13"/>
    <w:p>
      <w:pPr>
        <w:spacing w:after="0"/>
        <w:ind w:left="0"/>
        <w:jc w:val="both"/>
      </w:pPr>
      <w:r>
        <w:rPr>
          <w:rFonts w:ascii="Times New Roman"/>
          <w:b w:val="false"/>
          <w:i w:val="false"/>
          <w:color w:val="000000"/>
          <w:sz w:val="28"/>
        </w:rPr>
        <w:t>
      9) Exchange Traded Funds (ETF) (Эксчейндж Трэйдэд Фандс), пайлары, олардың активтерінің құрылымы негізгі қор индекстерінің бірінің құрылымын қайталайды немесе олардың пайлары бойынша баға белгілеу негізгі қор индекстеріне байланысты;</w:t>
      </w:r>
    </w:p>
    <w:bookmarkEnd w:id="13"/>
    <w:bookmarkStart w:name="z74" w:id="14"/>
    <w:p>
      <w:pPr>
        <w:spacing w:after="0"/>
        <w:ind w:left="0"/>
        <w:jc w:val="both"/>
      </w:pPr>
      <w:r>
        <w:rPr>
          <w:rFonts w:ascii="Times New Roman"/>
          <w:b w:val="false"/>
          <w:i w:val="false"/>
          <w:color w:val="000000"/>
          <w:sz w:val="28"/>
        </w:rPr>
        <w:t>
      10) Mornіngstar рейтинг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bookmarkEnd w:id="14"/>
    <w:bookmarkStart w:name="z75" w:id="15"/>
    <w:p>
      <w:pPr>
        <w:spacing w:after="0"/>
        <w:ind w:left="0"/>
        <w:jc w:val="both"/>
      </w:pPr>
      <w:r>
        <w:rPr>
          <w:rFonts w:ascii="Times New Roman"/>
          <w:b w:val="false"/>
          <w:i w:val="false"/>
          <w:color w:val="000000"/>
          <w:sz w:val="28"/>
        </w:rPr>
        <w:t>
      11) тазартылған бағалы қағаздар және металл депозиттер;</w:t>
      </w:r>
    </w:p>
    <w:bookmarkEnd w:id="15"/>
    <w:bookmarkStart w:name="z76" w:id="16"/>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 төмен емес бағалы қағаздың және (немесе) эмитенттің рейтингтік бағасы бар немесе басқа рейтинг агенттіктерінің бірінің осыған ұқсас деңгейдегі рейтингтік бағасы бар исламдық қаржыландыру құралдары;</w:t>
      </w:r>
    </w:p>
    <w:bookmarkEnd w:id="16"/>
    <w:bookmarkStart w:name="z77" w:id="17"/>
    <w:p>
      <w:pPr>
        <w:spacing w:after="0"/>
        <w:ind w:left="0"/>
        <w:jc w:val="both"/>
      </w:pPr>
      <w:r>
        <w:rPr>
          <w:rFonts w:ascii="Times New Roman"/>
          <w:b w:val="false"/>
          <w:i w:val="false"/>
          <w:color w:val="000000"/>
          <w:sz w:val="28"/>
        </w:rPr>
        <w:t>
      13) мынадай талаптарды сақтау шартымен ислам банкінің исламдық қаржыландыру құралдары:</w:t>
      </w:r>
    </w:p>
    <w:bookmarkEnd w:id="17"/>
    <w:p>
      <w:pPr>
        <w:spacing w:after="0"/>
        <w:ind w:left="0"/>
        <w:jc w:val="both"/>
      </w:pPr>
      <w:r>
        <w:rPr>
          <w:rFonts w:ascii="Times New Roman"/>
          <w:b w:val="false"/>
          <w:i w:val="false"/>
          <w:color w:val="000000"/>
          <w:sz w:val="28"/>
        </w:rPr>
        <w:t>
      исламдық банктің ірі акционері болып табылатын ұйымда Standard &amp; Poor's (Стандард энд Пурс) агенттігінің халықаралық шкаласы бойынша "ВВ+" төмен емес рейтингтік бағасының немесе басқа рейтинг агенттіктерінің бірінің осыған ұқсас деңгейдегі рейтингтік бағасының болуы;</w:t>
      </w:r>
    </w:p>
    <w:p>
      <w:pPr>
        <w:spacing w:after="0"/>
        <w:ind w:left="0"/>
        <w:jc w:val="both"/>
      </w:pPr>
      <w:r>
        <w:rPr>
          <w:rFonts w:ascii="Times New Roman"/>
          <w:b w:val="false"/>
          <w:i w:val="false"/>
          <w:color w:val="000000"/>
          <w:sz w:val="28"/>
        </w:rPr>
        <w:t>
      Қазақстан Республикасының банктік заңнамасына сәйкес ислам банкі үшін белгіленген пруденциялық нормативтерді сақтау жөніндегі талаптарды орындау;</w:t>
      </w:r>
    </w:p>
    <w:bookmarkStart w:name="z78" w:id="18"/>
    <w:p>
      <w:pPr>
        <w:spacing w:after="0"/>
        <w:ind w:left="0"/>
        <w:jc w:val="both"/>
      </w:pPr>
      <w:r>
        <w:rPr>
          <w:rFonts w:ascii="Times New Roman"/>
          <w:b w:val="false"/>
          <w:i w:val="false"/>
          <w:color w:val="000000"/>
          <w:sz w:val="28"/>
        </w:rPr>
        <w:t>
      14) кері репо операцияларының мәні болып табылатын бағалы қағаздар;</w:t>
      </w:r>
    </w:p>
    <w:bookmarkEnd w:id="18"/>
    <w:bookmarkStart w:name="z79" w:id="19"/>
    <w:p>
      <w:pPr>
        <w:spacing w:after="0"/>
        <w:ind w:left="0"/>
        <w:jc w:val="both"/>
      </w:pPr>
      <w:r>
        <w:rPr>
          <w:rFonts w:ascii="Times New Roman"/>
          <w:b w:val="false"/>
          <w:i w:val="false"/>
          <w:color w:val="000000"/>
          <w:sz w:val="28"/>
        </w:rPr>
        <w:t>
      15) 1 (бір) айға дейін өтеу мерзімі бар автоматты түрде жасалған кері репо операциялары бойынша дебиторлық берешек;</w:t>
      </w:r>
    </w:p>
    <w:bookmarkEnd w:id="19"/>
    <w:bookmarkStart w:name="z80" w:id="20"/>
    <w:p>
      <w:pPr>
        <w:spacing w:after="0"/>
        <w:ind w:left="0"/>
        <w:jc w:val="both"/>
      </w:pPr>
      <w:r>
        <w:rPr>
          <w:rFonts w:ascii="Times New Roman"/>
          <w:b w:val="false"/>
          <w:i w:val="false"/>
          <w:color w:val="000000"/>
          <w:sz w:val="28"/>
        </w:rPr>
        <w:t>
      16) егер осы мәмілелер бойынша міндеттемелер Ұлттық пошта операторының баланс шоттарында ескерілсе және Ұлттық пошта операторының өтімділікке қойылатын талаптарын есептеуге енгізілсе, Ұлттық пошта операторының баланс шоттарында ескерілетін валюталық своп операциялары бойынша талап етілетін сома кіреді.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13.12.2021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21"/>
    <w:p>
      <w:pPr>
        <w:spacing w:after="0"/>
        <w:ind w:left="0"/>
        <w:jc w:val="both"/>
      </w:pPr>
      <w:r>
        <w:rPr>
          <w:rFonts w:ascii="Times New Roman"/>
          <w:b w:val="false"/>
          <w:i w:val="false"/>
          <w:color w:val="000000"/>
          <w:sz w:val="28"/>
        </w:rPr>
        <w:t xml:space="preserve">
      3-1. Ұлттық пошта операторының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өтімділігі жоғары активтерінің есебіне мыналар кірмейді:</w:t>
      </w:r>
    </w:p>
    <w:bookmarkEnd w:id="21"/>
    <w:p>
      <w:pPr>
        <w:spacing w:after="0"/>
        <w:ind w:left="0"/>
        <w:jc w:val="both"/>
      </w:pPr>
      <w:r>
        <w:rPr>
          <w:rFonts w:ascii="Times New Roman"/>
          <w:b w:val="false"/>
          <w:i w:val="false"/>
          <w:color w:val="000000"/>
          <w:sz w:val="28"/>
        </w:rPr>
        <w:t>
      1) Ұлттық пошта операторының міндеттемелері бойынша қамтамасыз етуі болып табылатын және (немесе) Ұлттық пошта операторының меншік құқығы шектелген (репо операцияларын қоспағанда) активтер;</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Ұлттық пошта операторына қатысты үлестес адамдар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4. Талап етілгенге дейінгі міндеттемелердің есебіне: </w:t>
      </w:r>
    </w:p>
    <w:bookmarkEnd w:id="22"/>
    <w:bookmarkStart w:name="z19" w:id="23"/>
    <w:p>
      <w:pPr>
        <w:spacing w:after="0"/>
        <w:ind w:left="0"/>
        <w:jc w:val="both"/>
      </w:pPr>
      <w:r>
        <w:rPr>
          <w:rFonts w:ascii="Times New Roman"/>
          <w:b w:val="false"/>
          <w:i w:val="false"/>
          <w:color w:val="000000"/>
          <w:sz w:val="28"/>
        </w:rPr>
        <w:t xml:space="preserve">
      1) клиенттердің және корреспондент банктердің талап етілгенге дейінгі депозиттері; </w:t>
      </w:r>
    </w:p>
    <w:bookmarkEnd w:id="23"/>
    <w:bookmarkStart w:name="z20" w:id="24"/>
    <w:p>
      <w:pPr>
        <w:spacing w:after="0"/>
        <w:ind w:left="0"/>
        <w:jc w:val="both"/>
      </w:pPr>
      <w:r>
        <w:rPr>
          <w:rFonts w:ascii="Times New Roman"/>
          <w:b w:val="false"/>
          <w:i w:val="false"/>
          <w:color w:val="000000"/>
          <w:sz w:val="28"/>
        </w:rPr>
        <w:t>
      2) талап етілгенге дейінгі басқа да міндеттемелер, оның ішінде жүзеге асыру мерзімі 1 (бір) айдан аспайтын немесе оларды жүзеге асыру мерзімі белгіленбеген ақша төлемі және аударымы, қолма-қол ақша беру жөніндегі міндеттемелер кіреді.</w:t>
      </w:r>
    </w:p>
    <w:bookmarkEnd w:id="24"/>
    <w:bookmarkStart w:name="z21" w:id="25"/>
    <w:p>
      <w:pPr>
        <w:spacing w:after="0"/>
        <w:ind w:left="0"/>
        <w:jc w:val="both"/>
      </w:pPr>
      <w:r>
        <w:rPr>
          <w:rFonts w:ascii="Times New Roman"/>
          <w:b w:val="false"/>
          <w:i w:val="false"/>
          <w:color w:val="000000"/>
          <w:sz w:val="28"/>
        </w:rPr>
        <w:t>
      5. Ұлттық пошта операторында есепті кезең ішінде кредиторлар мен депозиторлар алдында мерзімі өткен міндеттемелері болған кезде өтімділікке қойылған талап орындалмады деп есептеледі.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6"/>
    <w:bookmarkStart w:name="z25" w:id="27"/>
    <w:p>
      <w:pPr>
        <w:spacing w:after="0"/>
        <w:ind w:left="0"/>
        <w:jc w:val="both"/>
      </w:pPr>
      <w:r>
        <w:rPr>
          <w:rFonts w:ascii="Times New Roman"/>
          <w:b w:val="false"/>
          <w:i w:val="false"/>
          <w:color w:val="000000"/>
          <w:sz w:val="28"/>
        </w:rPr>
        <w:t>
      9. Қаржы нарығының әдіснамасы департаменті (Әбдірахманов Н.А.) Қазақстан Республикасының заңнамасында белгіленген тәртіппен:</w:t>
      </w:r>
    </w:p>
    <w:bookmarkEnd w:id="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6" w:id="28"/>
    <w:p>
      <w:pPr>
        <w:spacing w:after="0"/>
        <w:ind w:left="0"/>
        <w:jc w:val="both"/>
      </w:pPr>
      <w:r>
        <w:rPr>
          <w:rFonts w:ascii="Times New Roman"/>
          <w:b w:val="false"/>
          <w:i w:val="false"/>
          <w:color w:val="000000"/>
          <w:sz w:val="28"/>
        </w:rPr>
        <w:t xml:space="preserve">
      10.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28"/>
    <w:bookmarkStart w:name="z27" w:id="29"/>
    <w:p>
      <w:pPr>
        <w:spacing w:after="0"/>
        <w:ind w:left="0"/>
        <w:jc w:val="both"/>
      </w:pPr>
      <w:r>
        <w:rPr>
          <w:rFonts w:ascii="Times New Roman"/>
          <w:b w:val="false"/>
          <w:i w:val="false"/>
          <w:color w:val="000000"/>
          <w:sz w:val="28"/>
        </w:rPr>
        <w:t>
      11. Осы қаулының орындалуын бақылау Қазақстан Республикасының Ұлттық Банкі Төрағасының орынбасары О.А. Смоляковқа жүктелсін.</w:t>
      </w:r>
    </w:p>
    <w:bookmarkEnd w:id="29"/>
    <w:bookmarkStart w:name="z28" w:id="30"/>
    <w:p>
      <w:pPr>
        <w:spacing w:after="0"/>
        <w:ind w:left="0"/>
        <w:jc w:val="both"/>
      </w:pPr>
      <w:r>
        <w:rPr>
          <w:rFonts w:ascii="Times New Roman"/>
          <w:b w:val="false"/>
          <w:i w:val="false"/>
          <w:color w:val="000000"/>
          <w:sz w:val="28"/>
        </w:rPr>
        <w:t>
      12.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31"/>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w:t>
      </w:r>
      <w:r>
        <w:br/>
      </w:r>
      <w:r>
        <w:rPr>
          <w:rFonts w:ascii="Times New Roman"/>
          <w:b/>
          <w:i w:val="false"/>
          <w:color w:val="000000"/>
        </w:rPr>
        <w:t>"Пруденциялық нормативтің орындалуы туралы есеп"</w:t>
      </w:r>
    </w:p>
    <w:bookmarkEnd w:id="31"/>
    <w:p>
      <w:pPr>
        <w:spacing w:after="0"/>
        <w:ind w:left="0"/>
        <w:jc w:val="both"/>
      </w:pPr>
      <w:r>
        <w:rPr>
          <w:rFonts w:ascii="Times New Roman"/>
          <w:b w:val="false"/>
          <w:i w:val="false"/>
          <w:color w:val="ff0000"/>
          <w:sz w:val="28"/>
        </w:rPr>
        <w:t xml:space="preserve">
      Ескерту. 1-қосымша алып тасталды - ҚР Қаржы нарығын реттеу және дамыту агенттігі Басқармасының 13.12.2021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1-1-қосымша</w:t>
            </w:r>
          </w:p>
        </w:tc>
      </w:tr>
    </w:tbl>
    <w:bookmarkStart w:name="z84" w:id="32"/>
    <w:p>
      <w:pPr>
        <w:spacing w:after="0"/>
        <w:ind w:left="0"/>
        <w:jc w:val="left"/>
      </w:pPr>
      <w:r>
        <w:rPr>
          <w:rFonts w:ascii="Times New Roman"/>
          <w:b/>
          <w:i w:val="false"/>
          <w:color w:val="000000"/>
        </w:rPr>
        <w:t xml:space="preserve"> Ұлттық пошта операторының салымдардың кредиттік тәуекел дәрежесі бойынша сараланған активтерінің кестесі</w:t>
      </w:r>
    </w:p>
    <w:bookmarkEnd w:id="32"/>
    <w:p>
      <w:pPr>
        <w:spacing w:after="0"/>
        <w:ind w:left="0"/>
        <w:jc w:val="both"/>
      </w:pPr>
      <w:r>
        <w:rPr>
          <w:rFonts w:ascii="Times New Roman"/>
          <w:b w:val="false"/>
          <w:i w:val="false"/>
          <w:color w:val="ff0000"/>
          <w:sz w:val="28"/>
        </w:rPr>
        <w:t xml:space="preserve">
      Ескерту. Бұйрық 1-1-қосымшамен толықтырылды – ҚР Қаржы нарығын реттеу және дамыту агенттігі Басқармасының 05.05.2023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"ВВВ"-ден төмен емес ұзақ мерзімді рейтингі немесе басқа рейтингтік агенттіктердің бірінің осыған ұқсас деңгейдегі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w:t>
            </w:r>
          </w:p>
          <w:p>
            <w:pPr>
              <w:spacing w:after="20"/>
              <w:ind w:left="20"/>
              <w:jc w:val="both"/>
            </w:pPr>
            <w:r>
              <w:rPr>
                <w:rFonts w:ascii="Times New Roman"/>
                <w:b w:val="false"/>
                <w:i w:val="false"/>
                <w:color w:val="000000"/>
                <w:sz w:val="20"/>
              </w:rPr>
              <w:t>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w:t>
            </w:r>
          </w:p>
          <w:p>
            <w:pPr>
              <w:spacing w:after="20"/>
              <w:ind w:left="20"/>
              <w:jc w:val="both"/>
            </w:pPr>
            <w:r>
              <w:rPr>
                <w:rFonts w:ascii="Times New Roman"/>
                <w:b w:val="false"/>
                <w:i w:val="false"/>
                <w:color w:val="000000"/>
                <w:sz w:val="20"/>
              </w:rPr>
              <w:t>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Standюard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w:t>
            </w:r>
            <w:r>
              <w:br/>
            </w:r>
            <w:r>
              <w:rPr>
                <w:rFonts w:ascii="Times New Roman"/>
                <w:b w:val="false"/>
                <w:i w:val="false"/>
                <w:color w:val="000000"/>
                <w:sz w:val="20"/>
              </w:rPr>
              <w:t>Ұлттық пошта операторы</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86" w:id="33"/>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Ұлттық пошта операторы активтерінің есебіне түсіндірме</w:t>
      </w:r>
    </w:p>
    <w:bookmarkEnd w:id="33"/>
    <w:bookmarkStart w:name="z87" w:id="34"/>
    <w:p>
      <w:pPr>
        <w:spacing w:after="0"/>
        <w:ind w:left="0"/>
        <w:jc w:val="both"/>
      </w:pPr>
      <w:r>
        <w:rPr>
          <w:rFonts w:ascii="Times New Roman"/>
          <w:b w:val="false"/>
          <w:i w:val="false"/>
          <w:color w:val="000000"/>
          <w:sz w:val="28"/>
        </w:rPr>
        <w:t>
      1. Салымдар, дебиторлық берешек, сатып алынған бағалы қағаздар, ұлттық пошта операторында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Ұлттық пошта операторы активтері кестесінің (бұдан әрі - Кесте) 1, 2, 3, 4, 5, 6, 7, 8, 9 10, 11, және 12-жолдарында көрсетілген активтер түріндегі) осы тармаққа сәйкес Ұлттық пошта операторында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4"/>
    <w:p>
      <w:pPr>
        <w:spacing w:after="0"/>
        <w:ind w:left="0"/>
        <w:jc w:val="both"/>
      </w:pPr>
      <w:r>
        <w:rPr>
          <w:rFonts w:ascii="Times New Roman"/>
          <w:b w:val="false"/>
          <w:i w:val="false"/>
          <w:color w:val="000000"/>
          <w:sz w:val="28"/>
        </w:rPr>
        <w:t>
      Түзетілген қамтамасыз ету құны (Кестенің 1, 2, 3, 4, 5, 6, 7, 8, 9 10, 11, және 12-жолдарында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ұлттық пошта операторындағы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88" w:id="35"/>
    <w:p>
      <w:pPr>
        <w:spacing w:after="0"/>
        <w:ind w:left="0"/>
        <w:jc w:val="both"/>
      </w:pPr>
      <w:r>
        <w:rPr>
          <w:rFonts w:ascii="Times New Roman"/>
          <w:b w:val="false"/>
          <w:i w:val="false"/>
          <w:color w:val="000000"/>
          <w:sz w:val="28"/>
        </w:rPr>
        <w:t>
      2. Контрагенттен төмен тәуекел дәрежесі бар ұйымдар кепілдік берген (сақтандырылған) Ұлттық пошта операторы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5"/>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89" w:id="36"/>
    <w:p>
      <w:pPr>
        <w:spacing w:after="0"/>
        <w:ind w:left="0"/>
        <w:jc w:val="both"/>
      </w:pPr>
      <w:r>
        <w:rPr>
          <w:rFonts w:ascii="Times New Roman"/>
          <w:b w:val="false"/>
          <w:i w:val="false"/>
          <w:color w:val="000000"/>
          <w:sz w:val="28"/>
        </w:rPr>
        <w:t>
      3. Егер бағалы қағаз шығарылымының арнайы борыштық рейтингі болса, онда тәуекел дәрежесі бойынша Ұлттық пошта операторы активтерін мөлшерлеу кезінде бағалы қағаз рейтингін ескеру қажет.</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7"/>
    <w:bookmarkStart w:name="z42" w:id="38"/>
    <w:p>
      <w:pPr>
        <w:spacing w:after="0"/>
        <w:ind w:left="0"/>
        <w:jc w:val="both"/>
      </w:pPr>
      <w:r>
        <w:rPr>
          <w:rFonts w:ascii="Times New Roman"/>
          <w:b w:val="false"/>
          <w:i w:val="false"/>
          <w:color w:val="000000"/>
          <w:sz w:val="28"/>
        </w:rPr>
        <w:t xml:space="preserve">
      1.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Қазақстан Республикасының Қаржы рыногын және қаржылық ұйымдарды реттеу мен қадағалау жөніндегі агенттігі басқармасының 2004 жылғы 12 шілдедегі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2988 тіркелген, 2005 жылғы 21 қыркүйекте "Заң газеті" газетінде № 109 (733) жарияланған).</w:t>
      </w:r>
    </w:p>
    <w:bookmarkEnd w:id="38"/>
    <w:bookmarkStart w:name="z43" w:id="39"/>
    <w:p>
      <w:pPr>
        <w:spacing w:after="0"/>
        <w:ind w:left="0"/>
        <w:jc w:val="both"/>
      </w:pPr>
      <w:r>
        <w:rPr>
          <w:rFonts w:ascii="Times New Roman"/>
          <w:b w:val="false"/>
          <w:i w:val="false"/>
          <w:color w:val="000000"/>
          <w:sz w:val="28"/>
        </w:rPr>
        <w:t xml:space="preserve">
      2.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2007 жылғы 24 желтоқсандағы № 280 қаулысының (Нормативтік құқықтық актілерді мемлекеттік тіркеу тізілімінде № 5122 тіркелген)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p>
    <w:bookmarkEnd w:id="39"/>
    <w:bookmarkStart w:name="z44" w:id="40"/>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 200 қаулысына толықтыру мен өзгеріс енгізу туралы" Қазақстан Республикасы Қаржы нарығын және қаржы ұйымдарын реттеу мен қадағалау агенттігі Басқармасының 2008 жылғы 22 тамыздағы № 124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5313 тіркелген, 2008 жылғы 15 қазанда Қазақстан Республикасының Орталық атқарушы және өзге де орталық мемлекеттік органдарының актілер жинағында № 10 жарияланған).</w:t>
      </w:r>
    </w:p>
    <w:bookmarkEnd w:id="40"/>
    <w:bookmarkStart w:name="z45" w:id="41"/>
    <w:p>
      <w:pPr>
        <w:spacing w:after="0"/>
        <w:ind w:left="0"/>
        <w:jc w:val="both"/>
      </w:pPr>
      <w:r>
        <w:rPr>
          <w:rFonts w:ascii="Times New Roman"/>
          <w:b w:val="false"/>
          <w:i w:val="false"/>
          <w:color w:val="000000"/>
          <w:sz w:val="28"/>
        </w:rPr>
        <w:t xml:space="preserve">
      4. "Қазақстан Республикасының кейбір нормативтiк құқықтық актілеріне қаржы нарығын және қаржы ұйымдарын реттеу мен қадағалау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2010 жылғы 3 қыркүйектегі № 131 қаулысымен (Нормативтік құқықтық актілерді мемлекеттік тіркеу тізілімінде № 6554 тіркелген) бекітілген Қазақстан Республикасының кейбір нормативтiк құқықтық актілеріне қаржы ұйымдары ұсынатын есеп беру нысанын жетілдіру бойынша енгiзiлетiн өзгерістер мен толықтырулар тiзбесiнің </w:t>
      </w:r>
      <w:r>
        <w:rPr>
          <w:rFonts w:ascii="Times New Roman"/>
          <w:b w:val="false"/>
          <w:i w:val="false"/>
          <w:color w:val="000000"/>
          <w:sz w:val="28"/>
        </w:rPr>
        <w:t>4-тармағы</w:t>
      </w:r>
      <w:r>
        <w:rPr>
          <w:rFonts w:ascii="Times New Roman"/>
          <w:b w:val="false"/>
          <w:i w:val="false"/>
          <w:color w:val="000000"/>
          <w:sz w:val="28"/>
        </w:rPr>
        <w:t xml:space="preserve">. </w:t>
      </w:r>
    </w:p>
    <w:bookmarkEnd w:id="41"/>
    <w:bookmarkStart w:name="z46" w:id="4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 Қазақстан Республикасы Ұлттық Банкі Басқармасының 2014 жылғы 16 шілдедегі № 152 қаулысымен (Нормативтік құқықтық актілерді мемлекеттік тіркеу тізілімінде № 9732 тіркелген, 2014 жылғы 18 қыркүйекте "Әділет" ақпараттық-құқықтық жүйесінде жарияланған) бекітілген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