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558c" w14:textId="2a55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цифрлық қолтаңбаның төлнұсқалығын тексеру қағидаларын бекіту туралы" Қазақстан Республикасы Инвестициялар және даму министрінің 2015 жылғы 9 желтоқсандағы № 1187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30 желтоқсандағы № 316 бұйрығы. Қазақстан Республикасының Әділет министрлігінде 2017 жылғы 2 ақпанда № 14759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"Электрондық цифрлық қолтаңбаның төлнұсқалығын тексеру қағидаларын бекіту туралы"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12864 болып тіркелген, "Әділет" ақпараттық-құқықтық жүйесінде 2016 жылғы 26 қантар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Электрондық цифрлық қолтаңбаның төлнұсқалығын тексеру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департаментіне (Жахметова Ж. З.):</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бұйрықтың көшірмелерін Қазақстан Республикасы Әділет министрлігінде мемлекеттік тіркелген күннен бастап күнтізбелік он күн ішінде мерзімді баспа басылымдарында ресми жариялауға жіберуді;</w:t>
      </w:r>
    </w:p>
    <w:bookmarkEnd w:id="5"/>
    <w:bookmarkStart w:name="z6" w:id="6"/>
    <w:p>
      <w:pPr>
        <w:spacing w:after="0"/>
        <w:ind w:left="0"/>
        <w:jc w:val="both"/>
      </w:pPr>
      <w:r>
        <w:rPr>
          <w:rFonts w:ascii="Times New Roman"/>
          <w:b w:val="false"/>
          <w:i w:val="false"/>
          <w:color w:val="000000"/>
          <w:sz w:val="28"/>
        </w:rPr>
        <w:t>
      3) осы бұйрық мемлекеттік тіркелгеннен кейін күнтізбелік он күннің ішінде бұйрықтың баспа және электрондық түрдегі көшірмесін ресми жариялауға және Қазақстан Республикасы нормативтік-құқықтық актілерінің эталондық бақылау банкіне енгізу үшін қазақ және орыс тілдерінде Қазақстан Республикасы Әділет министрлігінің "Республикалық құқықтық акпарат орталығы" шаруашылық жүргізу құқығындағы республикалық мемлекеттік кәсіпорнына жіберу;</w:t>
      </w:r>
    </w:p>
    <w:bookmarkEnd w:id="6"/>
    <w:bookmarkStart w:name="z7" w:id="7"/>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интернет-ресурсында орналастыруды;</w:t>
      </w:r>
    </w:p>
    <w:bookmarkEnd w:id="7"/>
    <w:bookmarkStart w:name="z8"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Ақпарат және коммуникациялар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 (Сарсенов С. С.).</w:t>
      </w:r>
    </w:p>
    <w:bookmarkEnd w:id="9"/>
    <w:bookmarkStart w:name="z10" w:id="10"/>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316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xml:space="preserve">№ 1187 бұйрығымен бекітілген </w:t>
            </w:r>
          </w:p>
        </w:tc>
      </w:tr>
    </w:tbl>
    <w:bookmarkStart w:name="z11" w:id="11"/>
    <w:p>
      <w:pPr>
        <w:spacing w:after="0"/>
        <w:ind w:left="0"/>
        <w:jc w:val="left"/>
      </w:pPr>
      <w:r>
        <w:rPr>
          <w:rFonts w:ascii="Times New Roman"/>
          <w:b/>
          <w:i w:val="false"/>
          <w:color w:val="000000"/>
        </w:rPr>
        <w:t xml:space="preserve"> Электрондық цифрлық қолтаңбаның түпнұсқалығын тексеру қағидалары</w:t>
      </w:r>
    </w:p>
    <w:bookmarkEnd w:id="11"/>
    <w:bookmarkStart w:name="z12" w:id="12"/>
    <w:p>
      <w:pPr>
        <w:spacing w:after="0"/>
        <w:ind w:left="0"/>
        <w:jc w:val="left"/>
      </w:pPr>
      <w:r>
        <w:rPr>
          <w:rFonts w:ascii="Times New Roman"/>
          <w:b/>
          <w:i w:val="false"/>
          <w:color w:val="000000"/>
        </w:rPr>
        <w:t xml:space="preserve"> 1-тарау. Жалпы ережелер</w:t>
      </w:r>
    </w:p>
    <w:bookmarkEnd w:id="12"/>
    <w:bookmarkStart w:name="z13" w:id="13"/>
    <w:p>
      <w:pPr>
        <w:spacing w:after="0"/>
        <w:ind w:left="0"/>
        <w:jc w:val="both"/>
      </w:pPr>
      <w:r>
        <w:rPr>
          <w:rFonts w:ascii="Times New Roman"/>
          <w:b w:val="false"/>
          <w:i w:val="false"/>
          <w:color w:val="000000"/>
          <w:sz w:val="28"/>
        </w:rPr>
        <w:t xml:space="preserve">
      1. Осы Электрондық цифрлық қолтаңбаның түпнұсқалығын тексеру қағидалары (бұдан әрі – Қағидалар) "Электрондық құжат және электрондық цифрлық қолтаңба туралы" 2003 жылғы 7 қаңтардағы Қазақстан Республикасының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10) тармақшасына сәйкес әзірленді және ақпараттық жүйені құру мен жұмыс істеуі кезеңінде ақпараттық жүйенің электрондық цифрлық қолтаңбаның түпнұсқалығын тексеру тәртібін айқындайды.</w:t>
      </w:r>
    </w:p>
    <w:bookmarkEnd w:id="13"/>
    <w:bookmarkStart w:name="z14"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5" w:id="15"/>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кілттерді өндіруді, қалыптастыруды, бөлуді және басқаруды жүзеге асыратын құрал;</w:t>
      </w:r>
    </w:p>
    <w:bookmarkEnd w:id="15"/>
    <w:bookmarkStart w:name="z16" w:id="16"/>
    <w:p>
      <w:pPr>
        <w:spacing w:after="0"/>
        <w:ind w:left="0"/>
        <w:jc w:val="both"/>
      </w:pPr>
      <w:r>
        <w:rPr>
          <w:rFonts w:ascii="Times New Roman"/>
          <w:b w:val="false"/>
          <w:i w:val="false"/>
          <w:color w:val="000000"/>
          <w:sz w:val="28"/>
        </w:rPr>
        <w:t>
      2) кері қайтарып алынған тіркеу куәліктерінің тізімі (бұдан әрі – КТКТ) – әрекеті тоқтатылған тіркеу куәліктері, олардың сериялық нөмірлері, кері қайтару (жою) себебі мерзімі және туралы мәліметтер қамтылған тіркеу куәліктері тіркелімінің бөлігі;</w:t>
      </w:r>
    </w:p>
    <w:bookmarkEnd w:id="16"/>
    <w:bookmarkStart w:name="z17" w:id="17"/>
    <w:p>
      <w:pPr>
        <w:spacing w:after="0"/>
        <w:ind w:left="0"/>
        <w:jc w:val="both"/>
      </w:pPr>
      <w:r>
        <w:rPr>
          <w:rFonts w:ascii="Times New Roman"/>
          <w:b w:val="false"/>
          <w:i w:val="false"/>
          <w:color w:val="000000"/>
          <w:sz w:val="28"/>
        </w:rPr>
        <w:t xml:space="preserve">
      3) куәландырушы орталық – электрондық цифрлық қолтаңба ашық кілтінің электрондық цифрлық қолтаңбаның жабық кілтіне сәйкестігін куәландыратын, сондай-ақ тіркеу куәлігінің дұрыстығын растайтын заңды тұлға; </w:t>
      </w:r>
    </w:p>
    <w:bookmarkEnd w:id="17"/>
    <w:bookmarkStart w:name="z18" w:id="18"/>
    <w:p>
      <w:pPr>
        <w:spacing w:after="0"/>
        <w:ind w:left="0"/>
        <w:jc w:val="both"/>
      </w:pPr>
      <w:r>
        <w:rPr>
          <w:rFonts w:ascii="Times New Roman"/>
          <w:b w:val="false"/>
          <w:i w:val="false"/>
          <w:color w:val="000000"/>
          <w:sz w:val="28"/>
        </w:rPr>
        <w:t>
      4) тіркеу куәлігі – электрондық цифрлық қолтаңбаның Заңмен белгіленген талаптарға сәйкестігін растау үшін куәландырушы орталық беретін қағаз тасығыштағы құжат немесе электрондық құжат;</w:t>
      </w:r>
    </w:p>
    <w:bookmarkEnd w:id="18"/>
    <w:bookmarkStart w:name="z19" w:id="19"/>
    <w:p>
      <w:pPr>
        <w:spacing w:after="0"/>
        <w:ind w:left="0"/>
        <w:jc w:val="both"/>
      </w:pPr>
      <w:r>
        <w:rPr>
          <w:rFonts w:ascii="Times New Roman"/>
          <w:b w:val="false"/>
          <w:i w:val="false"/>
          <w:color w:val="000000"/>
          <w:sz w:val="28"/>
        </w:rPr>
        <w:t>
      5) электрондық құжат – өзіндегі ақпарат электрондық-цифрлық нысанда ұсынылған және электрондық цифрлық қолтаңба арқылы куәландырылған құжат;</w:t>
      </w:r>
    </w:p>
    <w:bookmarkEnd w:id="19"/>
    <w:bookmarkStart w:name="z20" w:id="20"/>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терілі;</w:t>
      </w:r>
    </w:p>
    <w:bookmarkEnd w:id="20"/>
    <w:bookmarkStart w:name="z21" w:id="21"/>
    <w:p>
      <w:pPr>
        <w:spacing w:after="0"/>
        <w:ind w:left="0"/>
        <w:jc w:val="both"/>
      </w:pPr>
      <w:r>
        <w:rPr>
          <w:rFonts w:ascii="Times New Roman"/>
          <w:b w:val="false"/>
          <w:i w:val="false"/>
          <w:color w:val="000000"/>
          <w:sz w:val="28"/>
        </w:rPr>
        <w:t>
      7) ЭЦҚ құралдары – электрондық цифрлық қолтаңбаны жасау және түпнұсқалығын тексеру үшін пайдаланылатын бағдарламалық және техникалық құралдардың жиынтығы;</w:t>
      </w:r>
    </w:p>
    <w:bookmarkEnd w:id="21"/>
    <w:bookmarkStart w:name="z22" w:id="22"/>
    <w:p>
      <w:pPr>
        <w:spacing w:after="0"/>
        <w:ind w:left="0"/>
        <w:jc w:val="both"/>
      </w:pPr>
      <w:r>
        <w:rPr>
          <w:rFonts w:ascii="Times New Roman"/>
          <w:b w:val="false"/>
          <w:i w:val="false"/>
          <w:color w:val="000000"/>
          <w:sz w:val="28"/>
        </w:rPr>
        <w:t>
      8) еркін ұзындығымен кіріс деректердің массивін ұзындығы тіркелген биталық жағына хэш-түрлендіру;</w:t>
      </w:r>
    </w:p>
    <w:bookmarkEnd w:id="22"/>
    <w:bookmarkStart w:name="z23" w:id="23"/>
    <w:p>
      <w:pPr>
        <w:spacing w:after="0"/>
        <w:ind w:left="0"/>
        <w:jc w:val="both"/>
      </w:pPr>
      <w:r>
        <w:rPr>
          <w:rFonts w:ascii="Times New Roman"/>
          <w:b w:val="false"/>
          <w:i w:val="false"/>
          <w:color w:val="000000"/>
          <w:sz w:val="28"/>
        </w:rPr>
        <w:t>
      9) хэш-функция – байт реттілігін тіркелген өлшемдегі байт реттілігінде бейнелеу функциясы.</w:t>
      </w:r>
    </w:p>
    <w:bookmarkEnd w:id="23"/>
    <w:bookmarkStart w:name="z24" w:id="24"/>
    <w:p>
      <w:pPr>
        <w:spacing w:after="0"/>
        <w:ind w:left="0"/>
        <w:jc w:val="left"/>
      </w:pPr>
      <w:r>
        <w:rPr>
          <w:rFonts w:ascii="Times New Roman"/>
          <w:b/>
          <w:i w:val="false"/>
          <w:color w:val="000000"/>
        </w:rPr>
        <w:t xml:space="preserve"> 2-тарау. Электрондық цифрлық қолтаңбаның түпнұсқалығын </w:t>
      </w:r>
      <w:r>
        <w:rPr>
          <w:rFonts w:ascii="Times New Roman"/>
          <w:b/>
          <w:i w:val="false"/>
          <w:color w:val="000000"/>
        </w:rPr>
        <w:t>тексеру тәртібі</w:t>
      </w:r>
    </w:p>
    <w:bookmarkEnd w:id="24"/>
    <w:bookmarkStart w:name="z26" w:id="25"/>
    <w:p>
      <w:pPr>
        <w:spacing w:after="0"/>
        <w:ind w:left="0"/>
        <w:jc w:val="both"/>
      </w:pPr>
      <w:r>
        <w:rPr>
          <w:rFonts w:ascii="Times New Roman"/>
          <w:b w:val="false"/>
          <w:i w:val="false"/>
          <w:color w:val="000000"/>
          <w:sz w:val="28"/>
        </w:rPr>
        <w:t>
      3. Ақпараттық жүйені құру мен жұмыс істеуі кезеңінде қол қоюшы тараптың тіркеу куәлігін қамтитын электрондық құжатты алған кезде ақпараттық жүйеде мына тексерулерді жүзеге асыратын ЭЦҚ түпнұсқалығын тексеру функционалы іске асырылады:</w:t>
      </w:r>
    </w:p>
    <w:bookmarkEnd w:id="25"/>
    <w:bookmarkStart w:name="z27" w:id="26"/>
    <w:p>
      <w:pPr>
        <w:spacing w:after="0"/>
        <w:ind w:left="0"/>
        <w:jc w:val="both"/>
      </w:pPr>
      <w:r>
        <w:rPr>
          <w:rFonts w:ascii="Times New Roman"/>
          <w:b w:val="false"/>
          <w:i w:val="false"/>
          <w:color w:val="000000"/>
          <w:sz w:val="28"/>
        </w:rPr>
        <w:t>
      1) электрондық құжаттағы ЭЦҚ тексеру;</w:t>
      </w:r>
    </w:p>
    <w:bookmarkEnd w:id="26"/>
    <w:bookmarkStart w:name="z28" w:id="27"/>
    <w:p>
      <w:pPr>
        <w:spacing w:after="0"/>
        <w:ind w:left="0"/>
        <w:jc w:val="both"/>
      </w:pPr>
      <w:r>
        <w:rPr>
          <w:rFonts w:ascii="Times New Roman"/>
          <w:b w:val="false"/>
          <w:i w:val="false"/>
          <w:color w:val="000000"/>
          <w:sz w:val="28"/>
        </w:rPr>
        <w:t>
      2) қол қоюшы тараптың тіркеу куәлігін тексеру.</w:t>
      </w:r>
    </w:p>
    <w:bookmarkEnd w:id="27"/>
    <w:bookmarkStart w:name="z29" w:id="28"/>
    <w:p>
      <w:pPr>
        <w:spacing w:after="0"/>
        <w:ind w:left="0"/>
        <w:jc w:val="both"/>
      </w:pPr>
      <w:r>
        <w:rPr>
          <w:rFonts w:ascii="Times New Roman"/>
          <w:b w:val="false"/>
          <w:i w:val="false"/>
          <w:color w:val="000000"/>
          <w:sz w:val="28"/>
        </w:rPr>
        <w:t>
      4. Ақпараттық жүйе электрондық құжаттағы ЭЦҚ-ны қол қоюшы тараптың тiркеу куәлiгіндегі ЭЦҚ ашық кілтін пайдалану арқылы тексереді. Электрондық құжатта қол қоюшы тараптың тiркеу куәлiгі болуға тиіс.</w:t>
      </w:r>
    </w:p>
    <w:bookmarkEnd w:id="28"/>
    <w:bookmarkStart w:name="z30" w:id="29"/>
    <w:p>
      <w:pPr>
        <w:spacing w:after="0"/>
        <w:ind w:left="0"/>
        <w:jc w:val="both"/>
      </w:pPr>
      <w:r>
        <w:rPr>
          <w:rFonts w:ascii="Times New Roman"/>
          <w:b w:val="false"/>
          <w:i w:val="false"/>
          <w:color w:val="000000"/>
          <w:sz w:val="28"/>
        </w:rPr>
        <w:t>
      5. ЭЦҚ-ны тексеру құжатқа қол қойылған тәртіптің кері тәртібімен мынадай схема бойынша жүзеге асырылады:</w:t>
      </w:r>
    </w:p>
    <w:bookmarkEnd w:id="29"/>
    <w:bookmarkStart w:name="z31" w:id="30"/>
    <w:p>
      <w:pPr>
        <w:spacing w:after="0"/>
        <w:ind w:left="0"/>
        <w:jc w:val="both"/>
      </w:pPr>
      <w:r>
        <w:rPr>
          <w:rFonts w:ascii="Times New Roman"/>
          <w:b w:val="false"/>
          <w:i w:val="false"/>
          <w:color w:val="000000"/>
          <w:sz w:val="28"/>
        </w:rPr>
        <w:t xml:space="preserve">
      1) жөнелтушiнiң ЭЦҚ ашық кiлтiнің көмегімен хабарлама хэшінің (жiберушiнiң қолы) мәні ашылады; </w:t>
      </w:r>
    </w:p>
    <w:bookmarkEnd w:id="30"/>
    <w:bookmarkStart w:name="z32" w:id="31"/>
    <w:p>
      <w:pPr>
        <w:spacing w:after="0"/>
        <w:ind w:left="0"/>
        <w:jc w:val="both"/>
      </w:pPr>
      <w:r>
        <w:rPr>
          <w:rFonts w:ascii="Times New Roman"/>
          <w:b w:val="false"/>
          <w:i w:val="false"/>
          <w:color w:val="000000"/>
          <w:sz w:val="28"/>
        </w:rPr>
        <w:t>
      2) хэш – функциясының көмегімен түпнұсқалық хабарламаның бақылау сомасы есептеледі.</w:t>
      </w:r>
    </w:p>
    <w:bookmarkEnd w:id="31"/>
    <w:bookmarkStart w:name="z33" w:id="32"/>
    <w:p>
      <w:pPr>
        <w:spacing w:after="0"/>
        <w:ind w:left="0"/>
        <w:jc w:val="both"/>
      </w:pPr>
      <w:r>
        <w:rPr>
          <w:rFonts w:ascii="Times New Roman"/>
          <w:b w:val="false"/>
          <w:i w:val="false"/>
          <w:color w:val="000000"/>
          <w:sz w:val="28"/>
        </w:rPr>
        <w:t>
      Екі бақылау соманы салыстыру жүргізіледі, егер олар тең болса, ЭЦҚ дұрыс (ЭЦҚ тексерудің жағымды нәтижесі айқындалды) болып есептеледі, егер тең болмаса, ЭЦҚ дұрыс емес (ЭЦҚ тексерудің жағымсыз нәтижесі айқындалды) болып есептеледі.</w:t>
      </w:r>
    </w:p>
    <w:bookmarkEnd w:id="32"/>
    <w:bookmarkStart w:name="z34" w:id="33"/>
    <w:p>
      <w:pPr>
        <w:spacing w:after="0"/>
        <w:ind w:left="0"/>
        <w:jc w:val="both"/>
      </w:pPr>
      <w:r>
        <w:rPr>
          <w:rFonts w:ascii="Times New Roman"/>
          <w:b w:val="false"/>
          <w:i w:val="false"/>
          <w:color w:val="000000"/>
          <w:sz w:val="28"/>
        </w:rPr>
        <w:t>
      6. ЭЦҚ тексерудің жағымды нәтижесі анықталған жағдайда, ақпараттық жүйе АКҚҚ мен куәландырушы орталықтың ЭЦҚ құралдарын пайдалана отырып, мынадай тексерулерді орындау арқылы қол қоюшы тараптың тіркеу куәліктерін тексереді:</w:t>
      </w:r>
    </w:p>
    <w:bookmarkEnd w:id="33"/>
    <w:bookmarkStart w:name="z35" w:id="34"/>
    <w:p>
      <w:pPr>
        <w:spacing w:after="0"/>
        <w:ind w:left="0"/>
        <w:jc w:val="both"/>
      </w:pPr>
      <w:r>
        <w:rPr>
          <w:rFonts w:ascii="Times New Roman"/>
          <w:b w:val="false"/>
          <w:i w:val="false"/>
          <w:color w:val="000000"/>
          <w:sz w:val="28"/>
        </w:rPr>
        <w:t>
      1) тіркеу куәлігінің жарамдылық мерзімін тексеру. Куәландырушы орталықтардың аралық тіркеу куәліктерін ескере отырып, тексерiлетiн тiркеу куәлiгінен куәландырушы орталығының сенім білдірілген негізгі тiркеу куәлігіне дейін қолданыс мерзімдерін тексеру;</w:t>
      </w:r>
    </w:p>
    <w:bookmarkEnd w:id="34"/>
    <w:bookmarkStart w:name="z36" w:id="35"/>
    <w:p>
      <w:pPr>
        <w:spacing w:after="0"/>
        <w:ind w:left="0"/>
        <w:jc w:val="both"/>
      </w:pPr>
      <w:r>
        <w:rPr>
          <w:rFonts w:ascii="Times New Roman"/>
          <w:b w:val="false"/>
          <w:i w:val="false"/>
          <w:color w:val="000000"/>
          <w:sz w:val="28"/>
        </w:rPr>
        <w:t>
      2) тіркеу куәлігін кері қайтаруға (жоюға) қатысты тексеру. Тіркеу куәлігін кері қайтарылуға (жойюға) қатысты тексеру мынадай әдістердің бірімен жүзеге асырылады:</w:t>
      </w:r>
    </w:p>
    <w:bookmarkEnd w:id="35"/>
    <w:bookmarkStart w:name="z37" w:id="36"/>
    <w:p>
      <w:pPr>
        <w:spacing w:after="0"/>
        <w:ind w:left="0"/>
        <w:jc w:val="both"/>
      </w:pPr>
      <w:r>
        <w:rPr>
          <w:rFonts w:ascii="Times New Roman"/>
          <w:b w:val="false"/>
          <w:i w:val="false"/>
          <w:color w:val="000000"/>
          <w:sz w:val="28"/>
        </w:rPr>
        <w:t>
      куәландырушы орталықтың ҚТКТ негізінде. Осы тексеру әдісі тексеріліп отырған тіркеу куәлігі куәландырушы орталығының ҚТКТ қолдану мерзімі басталған сәттен жойылғандығын растайды;</w:t>
      </w:r>
    </w:p>
    <w:bookmarkEnd w:id="36"/>
    <w:bookmarkStart w:name="z38" w:id="37"/>
    <w:p>
      <w:pPr>
        <w:spacing w:after="0"/>
        <w:ind w:left="0"/>
        <w:jc w:val="both"/>
      </w:pPr>
      <w:r>
        <w:rPr>
          <w:rFonts w:ascii="Times New Roman"/>
          <w:b w:val="false"/>
          <w:i w:val="false"/>
          <w:color w:val="000000"/>
          <w:sz w:val="28"/>
        </w:rPr>
        <w:t>
      On-line Certificate Status Protocol (бұдан әрі – OCSP) хаттамасына негізделген тіркеу куәлігінің жойылғандығына қатысты онлайн тексеру. Осы тексеру әдісі тексеріліп отырған тіркеу куәлігі OCSP түбіртегінде қалыптастырылған сәтінде жойылғандығын растайды;</w:t>
      </w:r>
    </w:p>
    <w:bookmarkEnd w:id="37"/>
    <w:bookmarkStart w:name="z39" w:id="38"/>
    <w:p>
      <w:pPr>
        <w:spacing w:after="0"/>
        <w:ind w:left="0"/>
        <w:jc w:val="both"/>
      </w:pPr>
      <w:r>
        <w:rPr>
          <w:rFonts w:ascii="Times New Roman"/>
          <w:b w:val="false"/>
          <w:i w:val="false"/>
          <w:color w:val="000000"/>
          <w:sz w:val="28"/>
        </w:rPr>
        <w:t>
      қосымша ҚТКТ негізінде. Аталған сервис ҚТКТ сервисімен бірге пайдаланады, бұл ҚТКТ сервисіне қарағанда барынша өзектілендірілген ақпаратты алуға мүмкіндік береді. Осы тексеру әдісі тексеріліп отырған тіркеу куәлігі куәландырушы орталығының қосымша ҚТКТ қолдану мерзімі басталған сәттен жойылғандығын растайды;</w:t>
      </w:r>
    </w:p>
    <w:bookmarkEnd w:id="38"/>
    <w:bookmarkStart w:name="z40" w:id="39"/>
    <w:p>
      <w:pPr>
        <w:spacing w:after="0"/>
        <w:ind w:left="0"/>
        <w:jc w:val="both"/>
      </w:pPr>
      <w:r>
        <w:rPr>
          <w:rFonts w:ascii="Times New Roman"/>
          <w:b w:val="false"/>
          <w:i w:val="false"/>
          <w:color w:val="000000"/>
          <w:sz w:val="28"/>
        </w:rPr>
        <w:t>
      3) тіркеу куәлігінің ЭЦҚ пайдалану саласын тексеру. Тексеру "кілтті пайдалану" (KeyUsage) тiркеу куәлiгі жолының мәнiн тексеруді қамтиды. "Кілтті пайдалану" өрісі қамтитын "Цифрлық қолтаңба" мен "Бастартпаушылық" мәндері тіркеу куәлігі ЭЦҚ үшін пайдаланылатынын білдіреді. "Кілтті пайдалану" жолы "Цифрлық қолтаңба" мен "Кілттерді шифрлау" мәндері бұл тіркеу куәлігі аутентификация үшін пайдаланылатынын білдіреді;</w:t>
      </w:r>
    </w:p>
    <w:bookmarkEnd w:id="39"/>
    <w:bookmarkStart w:name="z41" w:id="40"/>
    <w:p>
      <w:pPr>
        <w:spacing w:after="0"/>
        <w:ind w:left="0"/>
        <w:jc w:val="both"/>
      </w:pPr>
      <w:r>
        <w:rPr>
          <w:rFonts w:ascii="Times New Roman"/>
          <w:b w:val="false"/>
          <w:i w:val="false"/>
          <w:color w:val="000000"/>
          <w:sz w:val="28"/>
        </w:rPr>
        <w:t>
      4) тiркеу куәлiгі саясатының нөмiрiн және оны пайдаланудың рұқсат етілген әдiстерiн тексеру. Тексерiліп отырған тiркеу куәлігінің саясаты тіркеу куәлігін пайдаланудың рұқсат етілген және тыйым салынған әдістерін қамтиды (мәселен: тіркеу куәлігі "Қазынашылық-клиент" ақпараттық жүйесінде пайдаланылады), бұл осы тіркеу куәлігін "Қазынашылық-клиент" ақпараттық жүйесінен басқа ақпараттық жүйелерде пайдалануға жол берілмейтінін білдіреді;</w:t>
      </w:r>
    </w:p>
    <w:bookmarkEnd w:id="40"/>
    <w:bookmarkStart w:name="z42" w:id="41"/>
    <w:p>
      <w:pPr>
        <w:spacing w:after="0"/>
        <w:ind w:left="0"/>
        <w:jc w:val="both"/>
      </w:pPr>
      <w:r>
        <w:rPr>
          <w:rFonts w:ascii="Times New Roman"/>
          <w:b w:val="false"/>
          <w:i w:val="false"/>
          <w:color w:val="000000"/>
          <w:sz w:val="28"/>
        </w:rPr>
        <w:t>
      5) куәландырушы орталықтардың аралық тіркеу куәліктерін ескере отырып, куәландырушы орталықтың тексеріліп отырған тіркеу куәлігінен негізгі сенім білдірілген тіркеу куәлігіне дейінгі дұрыс тізбектің құрылуын тексеру;</w:t>
      </w:r>
    </w:p>
    <w:bookmarkEnd w:id="41"/>
    <w:bookmarkStart w:name="z43" w:id="42"/>
    <w:p>
      <w:pPr>
        <w:spacing w:after="0"/>
        <w:ind w:left="0"/>
        <w:jc w:val="both"/>
      </w:pPr>
      <w:r>
        <w:rPr>
          <w:rFonts w:ascii="Times New Roman"/>
          <w:b w:val="false"/>
          <w:i w:val="false"/>
          <w:color w:val="000000"/>
          <w:sz w:val="28"/>
        </w:rPr>
        <w:t xml:space="preserve">
      6) уақыт белгісін тексеру. Уақыт белгісінің түбіртегін тексеру ұзақ мерзім сақталатын электрондық құжаттар үшiн жүргізіледі. Уақыт белгісінің түбіртегі ЭЦҚ тексерудің жағымды нәтижесі анықталған кезде электрондық құжатқа қол қойылған сәтте қалыптастырылып, уақыттың көрсетілген кезеңінде құжатқа қол қоюдың дәлелі болып табылады. </w:t>
      </w:r>
    </w:p>
    <w:bookmarkEnd w:id="42"/>
    <w:bookmarkStart w:name="z44" w:id="43"/>
    <w:p>
      <w:pPr>
        <w:spacing w:after="0"/>
        <w:ind w:left="0"/>
        <w:jc w:val="both"/>
      </w:pPr>
      <w:r>
        <w:rPr>
          <w:rFonts w:ascii="Times New Roman"/>
          <w:b w:val="false"/>
          <w:i w:val="false"/>
          <w:color w:val="000000"/>
          <w:sz w:val="28"/>
        </w:rPr>
        <w:t>
      Уақыт белгісі түбіртекте көрсетілген уақытта ЭЦҚ болғанының дәлелі болып табылады;</w:t>
      </w:r>
    </w:p>
    <w:bookmarkEnd w:id="43"/>
    <w:bookmarkStart w:name="z45" w:id="44"/>
    <w:p>
      <w:pPr>
        <w:spacing w:after="0"/>
        <w:ind w:left="0"/>
        <w:jc w:val="both"/>
      </w:pPr>
      <w:r>
        <w:rPr>
          <w:rFonts w:ascii="Times New Roman"/>
          <w:b w:val="false"/>
          <w:i w:val="false"/>
          <w:color w:val="000000"/>
          <w:sz w:val="28"/>
        </w:rPr>
        <w:t xml:space="preserve">
      7) құжатқа қол қойған тұлғаның өкілеттігін тексеру. Өкілеттіктерді тексеру механизмдерін ақпараттық жүйе жүзеге асырады. Өкілеттіктерді тексеру тіркеу куәлігінде бұл туралы ақпарат қамтылған кезде жүзеге асырылады. </w:t>
      </w:r>
    </w:p>
    <w:bookmarkEnd w:id="44"/>
    <w:bookmarkStart w:name="z46" w:id="45"/>
    <w:p>
      <w:pPr>
        <w:spacing w:after="0"/>
        <w:ind w:left="0"/>
        <w:jc w:val="both"/>
      </w:pPr>
      <w:r>
        <w:rPr>
          <w:rFonts w:ascii="Times New Roman"/>
          <w:b w:val="false"/>
          <w:i w:val="false"/>
          <w:color w:val="000000"/>
          <w:sz w:val="28"/>
        </w:rPr>
        <w:t xml:space="preserve">
      Осы тармақтың 6) жне 7) тармақшаларын қоспағанда, ЭЦҚ немесе тіркеу куәлігі жоғарыда аталған тексерулердің ең болмаса біреуінің талаптарына сәйкес келмеген кезде ЭЦҚ немесе тіркеу куәлігі жарамсыз (ЭЦҚ және тіркеу куәлігін тексрудің жағымсыз нәтижесі айқындалды) болып есептеледі. </w:t>
      </w:r>
    </w:p>
    <w:bookmarkEnd w:id="45"/>
    <w:bookmarkStart w:name="z47" w:id="46"/>
    <w:p>
      <w:pPr>
        <w:spacing w:after="0"/>
        <w:ind w:left="0"/>
        <w:jc w:val="both"/>
      </w:pPr>
      <w:r>
        <w:rPr>
          <w:rFonts w:ascii="Times New Roman"/>
          <w:b w:val="false"/>
          <w:i w:val="false"/>
          <w:color w:val="000000"/>
          <w:sz w:val="28"/>
        </w:rPr>
        <w:t xml:space="preserve">
      7. ЭЦҚ мен тіркеу куәлігінің түпнұсқалығын тексеруді техникалық іске асыру ақпараттық жүйеге жүктеледі. </w:t>
      </w:r>
    </w:p>
    <w:bookmarkEnd w:id="46"/>
    <w:bookmarkStart w:name="z48" w:id="47"/>
    <w:p>
      <w:pPr>
        <w:spacing w:after="0"/>
        <w:ind w:left="0"/>
        <w:jc w:val="both"/>
      </w:pPr>
      <w:r>
        <w:rPr>
          <w:rFonts w:ascii="Times New Roman"/>
          <w:b w:val="false"/>
          <w:i w:val="false"/>
          <w:color w:val="000000"/>
          <w:sz w:val="28"/>
        </w:rPr>
        <w:t xml:space="preserve">
      8. ЭЦҚ тексеру процедурасын жүргізгеннен кейін КО АКҚҚ пайдалана отырып ЭЦҚ түпнұсқалығын растау (белгілеу) кезінде (ЭЦҚ және тіркеу куәлігін тексерудің жағымды нәтижесі айқындалды), сондай-ақ Заңның </w:t>
      </w:r>
      <w:r>
        <w:rPr>
          <w:rFonts w:ascii="Times New Roman"/>
          <w:b w:val="false"/>
          <w:i w:val="false"/>
          <w:color w:val="000000"/>
          <w:sz w:val="28"/>
        </w:rPr>
        <w:t>10-бабы</w:t>
      </w:r>
      <w:r>
        <w:rPr>
          <w:rFonts w:ascii="Times New Roman"/>
          <w:b w:val="false"/>
          <w:i w:val="false"/>
          <w:color w:val="000000"/>
          <w:sz w:val="28"/>
        </w:rPr>
        <w:t xml:space="preserve"> 1-тармағының 2), 3) және 4) тармақшалары бойынша шарттарға сәйкес келген кезде ақпараттық жүйе арқылы алынған электрондық құжат бірдей құқықтық салдарымен жеке қол қойылған құжатқа тең болып танылады. </w:t>
      </w:r>
    </w:p>
    <w:bookmarkEnd w:id="47"/>
    <w:bookmarkStart w:name="z49" w:id="48"/>
    <w:p>
      <w:pPr>
        <w:spacing w:after="0"/>
        <w:ind w:left="0"/>
        <w:jc w:val="both"/>
      </w:pPr>
      <w:r>
        <w:rPr>
          <w:rFonts w:ascii="Times New Roman"/>
          <w:b w:val="false"/>
          <w:i w:val="false"/>
          <w:color w:val="000000"/>
          <w:sz w:val="28"/>
        </w:rPr>
        <w:t xml:space="preserve">
      9. АКҚҚ пайдалана отырып, ЭЦҚ түпнұсқалығын тексеру процедурасын жүргізгеннен кейін ЭЦҚ сәйкессіздігі (ЭЦҚ тексерудің жағымсыз нәтижесі айқындалды) айқындалған кезде, сондай-ақ Заңның </w:t>
      </w:r>
      <w:r>
        <w:rPr>
          <w:rFonts w:ascii="Times New Roman"/>
          <w:b w:val="false"/>
          <w:i w:val="false"/>
          <w:color w:val="000000"/>
          <w:sz w:val="28"/>
        </w:rPr>
        <w:t>10-бабы</w:t>
      </w:r>
      <w:r>
        <w:rPr>
          <w:rFonts w:ascii="Times New Roman"/>
          <w:b w:val="false"/>
          <w:i w:val="false"/>
          <w:color w:val="000000"/>
          <w:sz w:val="28"/>
        </w:rPr>
        <w:t xml:space="preserve"> 1-тармағының 2), 3) және 4) тармақшалары бойынша шарттарға сәйкес келмеген кезде ақпараттық жүйе арқылы алынған электрондық құжат жеке қол қойылған құжатқа тең болып танылмайды.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