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bd9b" w14:textId="d04b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желтоқсандағы № 869 бұйрығы. Қазақстан Республикасының Әділет министрлігінде 2017 жылғы 26 қаңтарда № 14737 болып тіркелді. Күші жойылды - Қазақстан Республикасы Көлік министрінің 2024 жылғы 16 ақпандағы № 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11414 болып тіркелген, 2015 жылғы 15 шілдеде "Әділет" ақпараттық-құқықтық жүйесінде ресми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Автомобиль жолдары комитетінің жетекешілігіндегі мемлекеттік мекемелердің арнайы көлік құралдарының тиесілік заттай нормалары,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Қазақстан Республикасы нормативтік құқықтық актілерінің эталондық бақылау банкіне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Султанов</w:t>
      </w:r>
    </w:p>
    <w:p>
      <w:pPr>
        <w:spacing w:after="0"/>
        <w:ind w:left="0"/>
        <w:jc w:val="both"/>
      </w:pPr>
      <w:r>
        <w:rPr>
          <w:rFonts w:ascii="Times New Roman"/>
          <w:b w:val="false"/>
          <w:i w:val="false"/>
          <w:color w:val="000000"/>
          <w:sz w:val="28"/>
        </w:rPr>
        <w:t xml:space="preserve">
      2016 жылғы "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869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451 бұйрығына</w:t>
            </w:r>
            <w:r>
              <w:br/>
            </w:r>
            <w:r>
              <w:rPr>
                <w:rFonts w:ascii="Times New Roman"/>
                <w:b w:val="false"/>
                <w:i w:val="false"/>
                <w:color w:val="000000"/>
                <w:sz w:val="20"/>
              </w:rPr>
              <w:t>2-қосымша</w:t>
            </w:r>
          </w:p>
        </w:tc>
      </w:tr>
    </w:tbl>
    <w:bookmarkStart w:name="z18" w:id="10"/>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Автомобиль жолдары комитетінің қарамағындағы мемлекеттік</w:t>
      </w:r>
      <w:r>
        <w:br/>
      </w:r>
      <w:r>
        <w:rPr>
          <w:rFonts w:ascii="Times New Roman"/>
          <w:b/>
          <w:i w:val="false"/>
          <w:color w:val="000000"/>
        </w:rPr>
        <w:t>мекемелердің арнайы көлік құралдарының тиесілік заттай</w:t>
      </w:r>
      <w:r>
        <w:br/>
      </w:r>
      <w:r>
        <w:rPr>
          <w:rFonts w:ascii="Times New Roman"/>
          <w:b/>
          <w:i w:val="false"/>
          <w:color w:val="000000"/>
        </w:rPr>
        <w:t>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w:t>
            </w:r>
          </w:p>
          <w:p>
            <w:pPr>
              <w:spacing w:after="20"/>
              <w:ind w:left="20"/>
              <w:jc w:val="both"/>
            </w:pPr>
            <w:r>
              <w:rPr>
                <w:rFonts w:ascii="Times New Roman"/>
                <w:b w:val="false"/>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пайдалануға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жөндеу және ұстау кезінде жұмыстар мен материалдардың сапасына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Көстанай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жол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Астанақалалықжолзертханасы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Алматықалалықжолзертханасы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1"/>
    <w:p>
      <w:pPr>
        <w:spacing w:after="0"/>
        <w:ind w:left="0"/>
        <w:jc w:val="both"/>
      </w:pPr>
      <w:r>
        <w:rPr>
          <w:rFonts w:ascii="Times New Roman"/>
          <w:b w:val="false"/>
          <w:i w:val="false"/>
          <w:color w:val="000000"/>
          <w:sz w:val="28"/>
        </w:rPr>
        <w:t>
      Ескертпе: *арнайы көлік құралы – жеңіл автомобиль базасындағы, автомобиль жолдарын салу, жөндеу және ұстау кезінде жұмыстар мен материалдардың сапасына сараптама жүргізуге арналған көлік құралы.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