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d093" w14:textId="d65d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 желтоқсандағы № 297 бұйрығы. Қазақстан Республикасының Әділет министрлігінде 2017 жылғы 18 қаңтарда № 14687 болып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6863 болып тіркелген, Қазақстан Республикасының орталық атқарушы және өзге де орталық мемлекеттік органдарының, 2011 жылғы, № 9 (тираждың шыққан уақыты 2011 жылғы 23 қыркүйекте) және 2011 жылғы № 33 (тираждың шыққан уақыты 2011 жылғы 1 желтоқсанда) актілер жинағында жарияланған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p>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8"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 </w:t>
      </w:r>
    </w:p>
    <w:bookmarkEnd w:id="4"/>
    <w:bookmarkStart w:name="z9"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көшірмелерін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3"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_______________ Д. Ақышев</w:t>
      </w:r>
    </w:p>
    <w:p>
      <w:pPr>
        <w:spacing w:after="0"/>
        <w:ind w:left="0"/>
        <w:jc w:val="both"/>
      </w:pPr>
      <w:r>
        <w:rPr>
          <w:rFonts w:ascii="Times New Roman"/>
          <w:b w:val="false"/>
          <w:i w:val="false"/>
          <w:color w:val="000000"/>
          <w:sz w:val="28"/>
        </w:rPr>
        <w:t>
      2016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297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29-қосымша</w:t>
            </w:r>
          </w:p>
        </w:tc>
      </w:tr>
    </w:tbl>
    <w:tbl>
      <w:tblPr>
        <w:tblW w:w="0" w:type="auto"/>
        <w:tblCellSpacing w:w="0" w:type="auto"/>
        <w:tblBorders>
          <w:top w:val="none"/>
          <w:left w:val="none"/>
          <w:bottom w:val="none"/>
          <w:right w:val="none"/>
          <w:insideH w:val="none"/>
          <w:insideV w:val="none"/>
        </w:tblBorders>
      </w:tblPr>
      <w:tblGrid>
        <w:gridCol w:w="2415"/>
        <w:gridCol w:w="1"/>
        <w:gridCol w:w="1"/>
        <w:gridCol w:w="87"/>
        <w:gridCol w:w="231"/>
        <w:gridCol w:w="1869"/>
        <w:gridCol w:w="268"/>
        <w:gridCol w:w="9757"/>
        <w:gridCol w:w="269"/>
      </w:tblGrid>
      <w:tr>
        <w:trPr>
          <w:trHeight w:val="30" w:hRule="atLeast"/>
        </w:trPr>
        <w:tc>
          <w:tcPr>
            <w:tcW w:w="241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w:t>
            </w:r>
          </w:p>
          <w:p>
            <w:pPr>
              <w:spacing w:after="20"/>
              <w:ind w:left="20"/>
              <w:jc w:val="both"/>
            </w:pPr>
            <w:r>
              <w:rPr>
                <w:rFonts w:ascii="Times New Roman"/>
                <w:b w:val="false"/>
                <w:i w:val="false"/>
                <w:color w:val="000000"/>
                <w:sz w:val="20"/>
              </w:rPr>
              <w:t>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 декабря №297</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w:t>
            </w:r>
          </w:p>
          <w:p>
            <w:pPr>
              <w:spacing w:after="20"/>
              <w:ind w:left="20"/>
              <w:jc w:val="both"/>
            </w:pPr>
            <w:r>
              <w:rPr>
                <w:rFonts w:ascii="Times New Roman"/>
                <w:b w:val="false"/>
                <w:i w:val="false"/>
                <w:color w:val="000000"/>
                <w:sz w:val="20"/>
              </w:rPr>
              <w:t>
статистикалық нысаны</w:t>
            </w:r>
          </w:p>
          <w:p>
            <w:pPr>
              <w:spacing w:after="20"/>
              <w:ind w:left="20"/>
              <w:jc w:val="both"/>
            </w:pPr>
            <w:r>
              <w:rPr>
                <w:rFonts w:ascii="Times New Roman"/>
                <w:b w:val="false"/>
                <w:i w:val="false"/>
                <w:color w:val="000000"/>
                <w:sz w:val="20"/>
              </w:rPr>
              <w:t>
Статистическая форма ведомственного</w:t>
            </w:r>
          </w:p>
          <w:p>
            <w:pPr>
              <w:spacing w:after="20"/>
              <w:ind w:left="20"/>
              <w:jc w:val="both"/>
            </w:pPr>
            <w:r>
              <w:rPr>
                <w:rFonts w:ascii="Times New Roman"/>
                <w:b w:val="false"/>
                <w:i w:val="false"/>
                <w:color w:val="000000"/>
                <w:sz w:val="20"/>
              </w:rPr>
              <w:t>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722"/>
              <w:gridCol w:w="1722"/>
              <w:gridCol w:w="1722"/>
              <w:gridCol w:w="2235"/>
              <w:gridCol w:w="191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 до 1 часа</w:t>
                  </w:r>
                </w:p>
              </w:tc>
              <w:tc>
                <w:tcPr>
                  <w:tcW w:w="1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www.nationalbank.kz, www.stat.gov.kz </w:t>
            </w:r>
          </w:p>
          <w:p>
            <w:pPr>
              <w:spacing w:after="20"/>
              <w:ind w:left="20"/>
              <w:jc w:val="both"/>
            </w:pPr>
            <w:r>
              <w:rPr>
                <w:rFonts w:ascii="Times New Roman"/>
                <w:b w:val="false"/>
                <w:i w:val="false"/>
                <w:color w:val="000000"/>
                <w:sz w:val="20"/>
              </w:rPr>
              <w:t>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w:t>
            </w:r>
          </w:p>
          <w:p>
            <w:pPr>
              <w:spacing w:after="20"/>
              <w:ind w:left="20"/>
              <w:jc w:val="both"/>
            </w:pPr>
            <w:r>
              <w:rPr>
                <w:rFonts w:ascii="Times New Roman"/>
                <w:b w:val="false"/>
                <w:i w:val="false"/>
                <w:color w:val="000000"/>
                <w:sz w:val="20"/>
              </w:rPr>
              <w:t>
бастапқы статистикалық деректерді белгіленген мерзімде ұсынбау "Әкімшілік құқық бұзушылық туралы"</w:t>
            </w:r>
          </w:p>
          <w:p>
            <w:pPr>
              <w:spacing w:after="20"/>
              <w:ind w:left="20"/>
              <w:jc w:val="both"/>
            </w:pPr>
            <w:r>
              <w:rPr>
                <w:rFonts w:ascii="Times New Roman"/>
                <w:b w:val="false"/>
                <w:i w:val="false"/>
                <w:color w:val="000000"/>
                <w:sz w:val="20"/>
              </w:rPr>
              <w:t xml:space="preserve">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w:t>
            </w:r>
          </w:p>
          <w:p>
            <w:pPr>
              <w:spacing w:after="20"/>
              <w:ind w:left="20"/>
              <w:jc w:val="both"/>
            </w:pPr>
            <w:r>
              <w:rPr>
                <w:rFonts w:ascii="Times New Roman"/>
                <w:b w:val="false"/>
                <w:i w:val="false"/>
                <w:color w:val="000000"/>
                <w:sz w:val="20"/>
              </w:rPr>
              <w:t>
органы государственной статистики в установленный срок являются административными правонарушениями,</w:t>
            </w:r>
          </w:p>
          <w:p>
            <w:pPr>
              <w:spacing w:after="20"/>
              <w:ind w:left="20"/>
              <w:jc w:val="both"/>
            </w:pPr>
            <w:r>
              <w:rPr>
                <w:rFonts w:ascii="Times New Roman"/>
                <w:b w:val="false"/>
                <w:i w:val="false"/>
                <w:color w:val="000000"/>
                <w:sz w:val="20"/>
              </w:rPr>
              <w:t>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7391202</w:t>
            </w:r>
          </w:p>
          <w:p>
            <w:pPr>
              <w:spacing w:after="20"/>
              <w:ind w:left="20"/>
              <w:jc w:val="both"/>
            </w:pPr>
            <w:r>
              <w:rPr>
                <w:rFonts w:ascii="Times New Roman"/>
                <w:b w:val="false"/>
                <w:i w:val="false"/>
                <w:color w:val="000000"/>
                <w:sz w:val="20"/>
              </w:rPr>
              <w:t>
Код статистической формы 7391202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w:t>
            </w:r>
          </w:p>
          <w:p>
            <w:pPr>
              <w:spacing w:after="20"/>
              <w:ind w:left="20"/>
              <w:jc w:val="both"/>
            </w:pPr>
            <w:r>
              <w:rPr>
                <w:rFonts w:ascii="Times New Roman"/>
                <w:b w:val="false"/>
                <w:i w:val="false"/>
                <w:color w:val="000000"/>
                <w:sz w:val="20"/>
              </w:rPr>
              <w:t>
міндеттемелердің жай-күйі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p>
            <w:pPr>
              <w:spacing w:after="20"/>
              <w:ind w:left="20"/>
              <w:jc w:val="both"/>
            </w:pPr>
            <w:r>
              <w:rPr>
                <w:rFonts w:ascii="Times New Roman"/>
                <w:b w:val="false"/>
                <w:i w:val="false"/>
                <w:color w:val="000000"/>
                <w:sz w:val="20"/>
              </w:rPr>
              <w:t>
9-ПБ</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186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p>
        </w:tc>
        <w:tc>
          <w:tcPr>
            <w:tcW w:w="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08200" cy="368300"/>
                          </a:xfrm>
                          <a:prstGeom prst="rect">
                            <a:avLst/>
                          </a:prstGeom>
                        </pic:spPr>
                      </pic:pic>
                    </a:graphicData>
                  </a:graphic>
                </wp:inline>
              </w:drawing>
            </w:r>
          </w:p>
          <w:p>
            <w:pPr>
              <w:spacing w:after="20"/>
              <w:ind w:left="20"/>
              <w:jc w:val="both"/>
            </w:pPr>
          </w:p>
          <w:p>
            <w:pPr>
              <w:spacing w:after="20"/>
              <w:ind w:left="20"/>
              <w:jc w:val="both"/>
            </w:pPr>
          </w:p>
        </w:tc>
        <w:tc>
          <w:tcPr>
            <w:tcW w:w="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ұсынады.</w:t>
            </w:r>
          </w:p>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 20-нан кешіктірмей</w:t>
            </w:r>
          </w:p>
          <w:p>
            <w:pPr>
              <w:spacing w:after="20"/>
              <w:ind w:left="20"/>
              <w:jc w:val="both"/>
            </w:pPr>
            <w:r>
              <w:rPr>
                <w:rFonts w:ascii="Times New Roman"/>
                <w:b w:val="false"/>
                <w:i w:val="false"/>
                <w:color w:val="000000"/>
                <w:sz w:val="20"/>
              </w:rPr>
              <w:t>
Срок представления: не позднее 20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436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1-бөлім. Резидент еместерге қойылатын банктің талаптары</w:t>
      </w:r>
    </w:p>
    <w:p>
      <w:pPr>
        <w:spacing w:after="0"/>
        <w:ind w:left="0"/>
        <w:jc w:val="both"/>
      </w:pPr>
      <w:r>
        <w:rPr>
          <w:rFonts w:ascii="Times New Roman"/>
          <w:b w:val="false"/>
          <w:i w:val="false"/>
          <w:color w:val="000000"/>
          <w:sz w:val="28"/>
        </w:rPr>
        <w:t>
      раздел 1. Требования банка к нерезидентам</w:t>
      </w:r>
    </w:p>
    <w:p>
      <w:pPr>
        <w:spacing w:after="0"/>
        <w:ind w:left="0"/>
        <w:jc w:val="both"/>
      </w:pPr>
      <w:r>
        <w:rPr>
          <w:rFonts w:ascii="Times New Roman"/>
          <w:b w:val="false"/>
          <w:i w:val="false"/>
          <w:color w:val="000000"/>
          <w:sz w:val="28"/>
        </w:rPr>
        <w:t>
      1-бөлік. Қолма-қол ақша, корреспонденттік шоттар және депозиттер</w:t>
      </w:r>
    </w:p>
    <w:p>
      <w:pPr>
        <w:spacing w:after="0"/>
        <w:ind w:left="0"/>
        <w:jc w:val="both"/>
      </w:pPr>
      <w:r>
        <w:rPr>
          <w:rFonts w:ascii="Times New Roman"/>
          <w:b w:val="false"/>
          <w:i w:val="false"/>
          <w:color w:val="000000"/>
          <w:sz w:val="28"/>
        </w:rPr>
        <w:t>
      Часть 1. Наличные деньги, корреспондентские счета и депозиты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6"/>
        <w:gridCol w:w="1438"/>
        <w:gridCol w:w="926"/>
        <w:gridCol w:w="1184"/>
        <w:gridCol w:w="1184"/>
        <w:gridCol w:w="927"/>
        <w:gridCol w:w="927"/>
        <w:gridCol w:w="928"/>
      </w:tblGrid>
      <w:tr>
        <w:trPr>
          <w:trHeight w:val="30" w:hRule="atLeast"/>
        </w:trPr>
        <w:tc>
          <w:tcPr>
            <w:tcW w:w="4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w:t>
            </w:r>
          </w:p>
          <w:p>
            <w:pPr>
              <w:spacing w:after="20"/>
              <w:ind w:left="20"/>
              <w:jc w:val="both"/>
            </w:pPr>
            <w:r>
              <w:rPr>
                <w:rFonts w:ascii="Times New Roman"/>
                <w:b w:val="false"/>
                <w:i w:val="false"/>
                <w:color w:val="000000"/>
                <w:sz w:val="20"/>
              </w:rPr>
              <w:t>
Наличная иностранная валюта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чектер және басқа да төлем құжаттары</w:t>
            </w:r>
          </w:p>
          <w:p>
            <w:pPr>
              <w:spacing w:after="20"/>
              <w:ind w:left="20"/>
              <w:jc w:val="both"/>
            </w:pPr>
            <w:r>
              <w:rPr>
                <w:rFonts w:ascii="Times New Roman"/>
                <w:b w:val="false"/>
                <w:i w:val="false"/>
                <w:color w:val="000000"/>
                <w:sz w:val="20"/>
              </w:rPr>
              <w:t>
Чеки и другие платежные документы, выпущенные нерезидентами</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банктердегі корреспонденттік шоттар</w:t>
            </w:r>
          </w:p>
          <w:p>
            <w:pPr>
              <w:spacing w:after="20"/>
              <w:ind w:left="20"/>
              <w:jc w:val="both"/>
            </w:pPr>
            <w:r>
              <w:rPr>
                <w:rFonts w:ascii="Times New Roman"/>
                <w:b w:val="false"/>
                <w:i w:val="false"/>
                <w:color w:val="000000"/>
                <w:sz w:val="20"/>
              </w:rPr>
              <w:t>
Корреспондентские счета в банках- нерезидентах</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қысқа мерзімді депозиттер (1 жыл және одан кем)</w:t>
            </w:r>
          </w:p>
          <w:p>
            <w:pPr>
              <w:spacing w:after="20"/>
              <w:ind w:left="20"/>
              <w:jc w:val="both"/>
            </w:pPr>
            <w:r>
              <w:rPr>
                <w:rFonts w:ascii="Times New Roman"/>
                <w:b w:val="false"/>
                <w:i w:val="false"/>
                <w:color w:val="000000"/>
                <w:sz w:val="20"/>
              </w:rPr>
              <w:t xml:space="preserve">
Краткосрочные (1 год и менее) депозиты, размещенные в банках - нерезидентах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банктердегі ұзақ мерзімді депозиттер (1 жылдан асатын)</w:t>
            </w:r>
          </w:p>
          <w:p>
            <w:pPr>
              <w:spacing w:after="20"/>
              <w:ind w:left="20"/>
              <w:jc w:val="both"/>
            </w:pPr>
            <w:r>
              <w:rPr>
                <w:rFonts w:ascii="Times New Roman"/>
                <w:b w:val="false"/>
                <w:i w:val="false"/>
                <w:color w:val="000000"/>
                <w:sz w:val="20"/>
              </w:rPr>
              <w:t xml:space="preserve">
Долгосрочные (более 1 года) депозиты в банках- нерезидентах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2573"/>
        <w:gridCol w:w="2177"/>
        <w:gridCol w:w="2177"/>
        <w:gridCol w:w="21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кірістер</w:t>
            </w:r>
          </w:p>
          <w:p>
            <w:pPr>
              <w:spacing w:after="20"/>
              <w:ind w:left="20"/>
              <w:jc w:val="both"/>
            </w:pPr>
            <w:r>
              <w:rPr>
                <w:rFonts w:ascii="Times New Roman"/>
                <w:b w:val="false"/>
                <w:i w:val="false"/>
                <w:color w:val="000000"/>
                <w:sz w:val="20"/>
              </w:rPr>
              <w:t>
Доходы к получению</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w:t>
            </w:r>
          </w:p>
          <w:p>
            <w:pPr>
              <w:spacing w:after="20"/>
              <w:ind w:left="20"/>
              <w:jc w:val="both"/>
            </w:pPr>
            <w:r>
              <w:rPr>
                <w:rFonts w:ascii="Times New Roman"/>
                <w:b w:val="false"/>
                <w:i w:val="false"/>
                <w:color w:val="000000"/>
                <w:sz w:val="20"/>
              </w:rPr>
              <w:t>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2-бөлік. Сіздің Банкіңіздің шетелдік инвестициялау объектілеріне үлестік қатысуы</w:t>
      </w:r>
    </w:p>
    <w:p>
      <w:pPr>
        <w:spacing w:after="0"/>
        <w:ind w:left="0"/>
        <w:jc w:val="both"/>
      </w:pPr>
      <w:r>
        <w:rPr>
          <w:rFonts w:ascii="Times New Roman"/>
          <w:b w:val="false"/>
          <w:i w:val="false"/>
          <w:color w:val="000000"/>
          <w:sz w:val="28"/>
        </w:rPr>
        <w:t>
      Часть 2. Долевое участие Вашего банка в иностранных объектах инвестирования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921"/>
        <w:gridCol w:w="5476"/>
        <w:gridCol w:w="29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инвестициялау объектісі туралы ақпарат</w:t>
            </w:r>
          </w:p>
          <w:p>
            <w:pPr>
              <w:spacing w:after="20"/>
              <w:ind w:left="20"/>
              <w:jc w:val="both"/>
            </w:pPr>
            <w:r>
              <w:rPr>
                <w:rFonts w:ascii="Times New Roman"/>
                <w:b w:val="false"/>
                <w:i w:val="false"/>
                <w:color w:val="000000"/>
                <w:sz w:val="20"/>
              </w:rPr>
              <w:t>
Информация об объекте инвестирования-нерезиденте</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атауы</w:t>
            </w:r>
          </w:p>
          <w:p>
            <w:pPr>
              <w:spacing w:after="20"/>
              <w:ind w:left="20"/>
              <w:jc w:val="both"/>
            </w:pPr>
            <w:r>
              <w:rPr>
                <w:rFonts w:ascii="Times New Roman"/>
                <w:b w:val="false"/>
                <w:i w:val="false"/>
                <w:color w:val="000000"/>
                <w:sz w:val="20"/>
              </w:rPr>
              <w:t>
Наименование объекта инвестирования</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инвестициялау объектісіндегі үлесі (пайызбен)</w:t>
            </w:r>
          </w:p>
          <w:p>
            <w:pPr>
              <w:spacing w:after="20"/>
              <w:ind w:left="20"/>
              <w:jc w:val="both"/>
            </w:pPr>
            <w:r>
              <w:rPr>
                <w:rFonts w:ascii="Times New Roman"/>
                <w:b w:val="false"/>
                <w:i w:val="false"/>
                <w:color w:val="000000"/>
                <w:sz w:val="20"/>
              </w:rPr>
              <w:t>
Доля банка в объекте инвестирования (в процентах)</w:t>
            </w:r>
          </w:p>
        </w:tc>
        <w:tc>
          <w:tcPr>
            <w:tcW w:w="0" w:type="auto"/>
            <w:vMerge/>
            <w:tcBorders>
              <w:top w:val="nil"/>
              <w:left w:val="single" w:color="cfcfcf" w:sz="5"/>
              <w:bottom w:val="single" w:color="cfcfcf" w:sz="5"/>
              <w:right w:val="single" w:color="cfcfcf" w:sz="5"/>
            </w:tcBorders>
          </w:tcP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610"/>
        <w:gridCol w:w="610"/>
        <w:gridCol w:w="477"/>
        <w:gridCol w:w="477"/>
        <w:gridCol w:w="1406"/>
        <w:gridCol w:w="3970"/>
        <w:gridCol w:w="1937"/>
        <w:gridCol w:w="14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кірістер</w:t>
            </w:r>
          </w:p>
          <w:p>
            <w:pPr>
              <w:spacing w:after="20"/>
              <w:ind w:left="20"/>
              <w:jc w:val="both"/>
            </w:pPr>
            <w:r>
              <w:rPr>
                <w:rFonts w:ascii="Times New Roman"/>
                <w:b w:val="false"/>
                <w:i w:val="false"/>
                <w:color w:val="000000"/>
                <w:sz w:val="20"/>
              </w:rPr>
              <w:t>
Доходы к получению</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банктің инвестициялау объектісіндегі үлесінің құны</w:t>
            </w:r>
          </w:p>
          <w:p>
            <w:pPr>
              <w:spacing w:after="20"/>
              <w:ind w:left="20"/>
              <w:jc w:val="both"/>
            </w:pPr>
            <w:r>
              <w:rPr>
                <w:rFonts w:ascii="Times New Roman"/>
                <w:b w:val="false"/>
                <w:i w:val="false"/>
                <w:color w:val="000000"/>
                <w:sz w:val="20"/>
              </w:rPr>
              <w:t>
Стоимость доли участия банка в объекте инвестирования на начало периода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w:t>
            </w:r>
          </w:p>
          <w:p>
            <w:pPr>
              <w:spacing w:after="20"/>
              <w:ind w:left="20"/>
              <w:jc w:val="both"/>
            </w:pPr>
            <w:r>
              <w:rPr>
                <w:rFonts w:ascii="Times New Roman"/>
                <w:b w:val="false"/>
                <w:i w:val="false"/>
                <w:color w:val="000000"/>
                <w:sz w:val="20"/>
              </w:rPr>
              <w:t>
Увеличение в результате операций</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w:t>
            </w:r>
          </w:p>
          <w:p>
            <w:pPr>
              <w:spacing w:after="20"/>
              <w:ind w:left="20"/>
              <w:jc w:val="both"/>
            </w:pPr>
            <w:r>
              <w:rPr>
                <w:rFonts w:ascii="Times New Roman"/>
                <w:b w:val="false"/>
                <w:i w:val="false"/>
                <w:color w:val="000000"/>
                <w:sz w:val="20"/>
              </w:rPr>
              <w:t>
Уменьшение в результате операций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банктің инвестициялау объектісіндегі үлесінің құны</w:t>
            </w:r>
          </w:p>
          <w:p>
            <w:pPr>
              <w:spacing w:after="20"/>
              <w:ind w:left="20"/>
              <w:jc w:val="both"/>
            </w:pPr>
            <w:r>
              <w:rPr>
                <w:rFonts w:ascii="Times New Roman"/>
                <w:b w:val="false"/>
                <w:i w:val="false"/>
                <w:color w:val="000000"/>
                <w:sz w:val="20"/>
              </w:rPr>
              <w:t>
Стоимость доли участия банка в объекте инвестирования на конец периода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(шығыны)</w:t>
            </w:r>
          </w:p>
          <w:p>
            <w:pPr>
              <w:spacing w:after="20"/>
              <w:ind w:left="20"/>
              <w:jc w:val="both"/>
            </w:pPr>
            <w:r>
              <w:rPr>
                <w:rFonts w:ascii="Times New Roman"/>
                <w:b w:val="false"/>
                <w:i w:val="false"/>
                <w:color w:val="000000"/>
                <w:sz w:val="20"/>
              </w:rPr>
              <w:t>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инвестициялау объектісі жариялаған банктің қатысу үлесіне тиесілі дивидендтер</w:t>
            </w:r>
          </w:p>
          <w:p>
            <w:pPr>
              <w:spacing w:after="20"/>
              <w:ind w:left="20"/>
              <w:jc w:val="both"/>
            </w:pPr>
            <w:r>
              <w:rPr>
                <w:rFonts w:ascii="Times New Roman"/>
                <w:b w:val="false"/>
                <w:i w:val="false"/>
                <w:color w:val="000000"/>
                <w:sz w:val="20"/>
              </w:rPr>
              <w:t>
Дивиденды, объявленные в отчетном периоде объектом инвестирования, приходящиеся на долю участия банка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банктің инвестициялау объектісінен алған дивидендтері</w:t>
            </w:r>
          </w:p>
          <w:p>
            <w:pPr>
              <w:spacing w:after="20"/>
              <w:ind w:left="20"/>
              <w:jc w:val="both"/>
            </w:pPr>
            <w:r>
              <w:rPr>
                <w:rFonts w:ascii="Times New Roman"/>
                <w:b w:val="false"/>
                <w:i w:val="false"/>
                <w:color w:val="000000"/>
                <w:sz w:val="20"/>
              </w:rPr>
              <w:t>
Дивиденды, полученные банком в отчетном периоде от объектов инвестирования</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3-бөлік. Резидент еместерге қойылатын басқа да талаптар</w:t>
      </w:r>
    </w:p>
    <w:p>
      <w:pPr>
        <w:spacing w:after="0"/>
        <w:ind w:left="0"/>
        <w:jc w:val="both"/>
      </w:pPr>
      <w:r>
        <w:rPr>
          <w:rFonts w:ascii="Times New Roman"/>
          <w:b w:val="false"/>
          <w:i w:val="false"/>
          <w:color w:val="000000"/>
          <w:sz w:val="28"/>
        </w:rPr>
        <w:t>
      Часть 3. Прочие требования к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469"/>
        <w:gridCol w:w="1171"/>
        <w:gridCol w:w="1497"/>
        <w:gridCol w:w="1498"/>
        <w:gridCol w:w="1172"/>
        <w:gridCol w:w="1172"/>
        <w:gridCol w:w="1173"/>
      </w:tblGrid>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борыштық бағалы қағаздары</w:t>
            </w:r>
          </w:p>
          <w:p>
            <w:pPr>
              <w:spacing w:after="20"/>
              <w:ind w:left="20"/>
              <w:jc w:val="both"/>
            </w:pPr>
            <w:r>
              <w:rPr>
                <w:rFonts w:ascii="Times New Roman"/>
                <w:b w:val="false"/>
                <w:i w:val="false"/>
                <w:color w:val="000000"/>
                <w:sz w:val="20"/>
              </w:rPr>
              <w:t>
Долговые ценные бумаги нерезидентов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p>
            <w:pPr>
              <w:spacing w:after="20"/>
              <w:ind w:left="20"/>
              <w:jc w:val="both"/>
            </w:pPr>
            <w:r>
              <w:rPr>
                <w:rFonts w:ascii="Times New Roman"/>
                <w:b w:val="false"/>
                <w:i w:val="false"/>
                <w:color w:val="000000"/>
                <w:sz w:val="20"/>
              </w:rPr>
              <w:t>
Производные финансовые инструменты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p>
            <w:pPr>
              <w:spacing w:after="20"/>
              <w:ind w:left="20"/>
              <w:jc w:val="both"/>
            </w:pPr>
            <w:r>
              <w:rPr>
                <w:rFonts w:ascii="Times New Roman"/>
                <w:b w:val="false"/>
                <w:i w:val="false"/>
                <w:color w:val="000000"/>
                <w:sz w:val="20"/>
              </w:rPr>
              <w:t xml:space="preserve">
опционы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типтегі келісімшарттар</w:t>
            </w:r>
          </w:p>
          <w:p>
            <w:pPr>
              <w:spacing w:after="20"/>
              <w:ind w:left="20"/>
              <w:jc w:val="both"/>
            </w:pPr>
            <w:r>
              <w:rPr>
                <w:rFonts w:ascii="Times New Roman"/>
                <w:b w:val="false"/>
                <w:i w:val="false"/>
                <w:color w:val="000000"/>
                <w:sz w:val="20"/>
              </w:rPr>
              <w:t>
контракты форвардного типа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w:t>
            </w:r>
          </w:p>
          <w:p>
            <w:pPr>
              <w:spacing w:after="20"/>
              <w:ind w:left="20"/>
              <w:jc w:val="both"/>
            </w:pPr>
            <w:r>
              <w:rPr>
                <w:rFonts w:ascii="Times New Roman"/>
                <w:b w:val="false"/>
                <w:i w:val="false"/>
                <w:color w:val="000000"/>
                <w:sz w:val="20"/>
              </w:rPr>
              <w:t>
Кредиты, выданные нерезидентам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шетелдегі жылжымайтын мүлігі</w:t>
            </w:r>
          </w:p>
          <w:p>
            <w:pPr>
              <w:spacing w:after="20"/>
              <w:ind w:left="20"/>
              <w:jc w:val="both"/>
            </w:pPr>
            <w:r>
              <w:rPr>
                <w:rFonts w:ascii="Times New Roman"/>
                <w:b w:val="false"/>
                <w:i w:val="false"/>
                <w:color w:val="000000"/>
                <w:sz w:val="20"/>
              </w:rPr>
              <w:t>
Недвижимость банка за рубежом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басқа да талаптар</w:t>
            </w:r>
          </w:p>
          <w:p>
            <w:pPr>
              <w:spacing w:after="20"/>
              <w:ind w:left="20"/>
              <w:jc w:val="both"/>
            </w:pPr>
            <w:r>
              <w:rPr>
                <w:rFonts w:ascii="Times New Roman"/>
                <w:b w:val="false"/>
                <w:i w:val="false"/>
                <w:color w:val="000000"/>
                <w:sz w:val="20"/>
              </w:rPr>
              <w:t>
Прочие требования к нерезидентам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2573"/>
        <w:gridCol w:w="2177"/>
        <w:gridCol w:w="2177"/>
        <w:gridCol w:w="21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кірістер</w:t>
            </w:r>
          </w:p>
          <w:p>
            <w:pPr>
              <w:spacing w:after="20"/>
              <w:ind w:left="20"/>
              <w:jc w:val="both"/>
            </w:pPr>
            <w:r>
              <w:rPr>
                <w:rFonts w:ascii="Times New Roman"/>
                <w:b w:val="false"/>
                <w:i w:val="false"/>
                <w:color w:val="000000"/>
                <w:sz w:val="20"/>
              </w:rPr>
              <w:t>
Доходы к получению</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Резидент еместер алдындағы банктің міндеттемелері</w:t>
      </w:r>
    </w:p>
    <w:p>
      <w:pPr>
        <w:spacing w:after="0"/>
        <w:ind w:left="0"/>
        <w:jc w:val="both"/>
      </w:pPr>
      <w:r>
        <w:rPr>
          <w:rFonts w:ascii="Times New Roman"/>
          <w:b w:val="false"/>
          <w:i w:val="false"/>
          <w:color w:val="000000"/>
          <w:sz w:val="28"/>
        </w:rPr>
        <w:t>
      Раздел 2. Обязательства банка перед нерезидентами</w:t>
      </w:r>
    </w:p>
    <w:p>
      <w:pPr>
        <w:spacing w:after="0"/>
        <w:ind w:left="0"/>
        <w:jc w:val="both"/>
      </w:pPr>
      <w:r>
        <w:rPr>
          <w:rFonts w:ascii="Times New Roman"/>
          <w:b w:val="false"/>
          <w:i w:val="false"/>
          <w:color w:val="000000"/>
          <w:sz w:val="28"/>
        </w:rPr>
        <w:t>
      1-бөлік. Корреспонденттік шоттар және депозиттер</w:t>
      </w:r>
    </w:p>
    <w:p>
      <w:pPr>
        <w:spacing w:after="0"/>
        <w:ind w:left="0"/>
        <w:jc w:val="both"/>
      </w:pPr>
      <w:r>
        <w:rPr>
          <w:rFonts w:ascii="Times New Roman"/>
          <w:b w:val="false"/>
          <w:i w:val="false"/>
          <w:color w:val="000000"/>
          <w:sz w:val="28"/>
        </w:rPr>
        <w:t>
      Часть 1. Корреспондентские счета и депозиты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7"/>
        <w:gridCol w:w="1735"/>
        <w:gridCol w:w="823"/>
        <w:gridCol w:w="1052"/>
        <w:gridCol w:w="1052"/>
        <w:gridCol w:w="823"/>
        <w:gridCol w:w="824"/>
        <w:gridCol w:w="824"/>
      </w:tblGrid>
      <w:tr>
        <w:trPr>
          <w:trHeight w:val="30" w:hRule="atLeast"/>
        </w:trPr>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p>
            <w:pPr>
              <w:spacing w:after="20"/>
              <w:ind w:left="20"/>
              <w:jc w:val="both"/>
            </w:pPr>
            <w:r>
              <w:rPr>
                <w:rFonts w:ascii="Times New Roman"/>
                <w:b w:val="false"/>
                <w:i w:val="false"/>
                <w:color w:val="000000"/>
                <w:sz w:val="20"/>
              </w:rPr>
              <w:t>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w:t>
            </w:r>
          </w:p>
          <w:p>
            <w:pPr>
              <w:spacing w:after="20"/>
              <w:ind w:left="20"/>
              <w:jc w:val="both"/>
            </w:pPr>
            <w:r>
              <w:rPr>
                <w:rFonts w:ascii="Times New Roman"/>
                <w:b w:val="false"/>
                <w:i w:val="false"/>
                <w:color w:val="000000"/>
                <w:sz w:val="20"/>
              </w:rPr>
              <w:t>
ұлғаю</w:t>
            </w:r>
          </w:p>
          <w:p>
            <w:pPr>
              <w:spacing w:after="20"/>
              <w:ind w:left="20"/>
              <w:jc w:val="both"/>
            </w:pPr>
            <w:r>
              <w:rPr>
                <w:rFonts w:ascii="Times New Roman"/>
                <w:b w:val="false"/>
                <w:i w:val="false"/>
                <w:color w:val="000000"/>
                <w:sz w:val="20"/>
              </w:rPr>
              <w:t>
Увеличение в результате операций</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w:t>
            </w:r>
          </w:p>
          <w:p>
            <w:pPr>
              <w:spacing w:after="20"/>
              <w:ind w:left="20"/>
              <w:jc w:val="both"/>
            </w:pPr>
            <w:r>
              <w:rPr>
                <w:rFonts w:ascii="Times New Roman"/>
                <w:b w:val="false"/>
                <w:i w:val="false"/>
                <w:color w:val="000000"/>
                <w:sz w:val="20"/>
              </w:rPr>
              <w:t>
азаю</w:t>
            </w:r>
          </w:p>
          <w:p>
            <w:pPr>
              <w:spacing w:after="20"/>
              <w:ind w:left="20"/>
              <w:jc w:val="both"/>
            </w:pPr>
            <w:r>
              <w:rPr>
                <w:rFonts w:ascii="Times New Roman"/>
                <w:b w:val="false"/>
                <w:i w:val="false"/>
                <w:color w:val="000000"/>
                <w:sz w:val="20"/>
              </w:rPr>
              <w:t>
Уменьшение в результате операций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банктердің корреспонденттік шоттары </w:t>
            </w:r>
          </w:p>
          <w:p>
            <w:pPr>
              <w:spacing w:after="20"/>
              <w:ind w:left="20"/>
              <w:jc w:val="both"/>
            </w:pPr>
            <w:r>
              <w:rPr>
                <w:rFonts w:ascii="Times New Roman"/>
                <w:b w:val="false"/>
                <w:i w:val="false"/>
                <w:color w:val="000000"/>
                <w:sz w:val="20"/>
              </w:rPr>
              <w:t>
Корреспондентские счета банков- нерезидентов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ағымдағы шоттары</w:t>
            </w:r>
          </w:p>
          <w:p>
            <w:pPr>
              <w:spacing w:after="20"/>
              <w:ind w:left="20"/>
              <w:jc w:val="both"/>
            </w:pPr>
            <w:r>
              <w:rPr>
                <w:rFonts w:ascii="Times New Roman"/>
                <w:b w:val="false"/>
                <w:i w:val="false"/>
                <w:color w:val="000000"/>
                <w:sz w:val="20"/>
              </w:rPr>
              <w:t>
Текущие счета нерезидентов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(банктерден, шетелдік мемлекеттердің елшіліктері мен халықаралық ұйымдардың өкілдіктерінен басқа)</w:t>
            </w:r>
          </w:p>
          <w:p>
            <w:pPr>
              <w:spacing w:after="20"/>
              <w:ind w:left="20"/>
              <w:jc w:val="both"/>
            </w:pPr>
            <w:r>
              <w:rPr>
                <w:rFonts w:ascii="Times New Roman"/>
                <w:b w:val="false"/>
                <w:i w:val="false"/>
                <w:color w:val="000000"/>
                <w:sz w:val="20"/>
              </w:rPr>
              <w:t>
юридических лиц (кроме банков, посольств иностранных государств и представительств международных организаций)</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ҚР-да жүзеге асыратын заңды тұлғалар филиалдарының және өкілдіктерінің (банктер, шетелдік елшіліктер мен халықаралық ұйымдар өкілдіктерінен басқа)</w:t>
            </w:r>
          </w:p>
          <w:p>
            <w:pPr>
              <w:spacing w:after="20"/>
              <w:ind w:left="20"/>
              <w:jc w:val="both"/>
            </w:pPr>
            <w:r>
              <w:rPr>
                <w:rFonts w:ascii="Times New Roman"/>
                <w:b w:val="false"/>
                <w:i w:val="false"/>
                <w:color w:val="000000"/>
                <w:sz w:val="20"/>
              </w:rPr>
              <w:t>
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p>
            <w:pPr>
              <w:spacing w:after="20"/>
              <w:ind w:left="20"/>
              <w:jc w:val="both"/>
            </w:pPr>
            <w:r>
              <w:rPr>
                <w:rFonts w:ascii="Times New Roman"/>
                <w:b w:val="false"/>
                <w:i w:val="false"/>
                <w:color w:val="000000"/>
                <w:sz w:val="20"/>
              </w:rPr>
              <w:t>
 физических лиц</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мемлекеттердің елшіліктері мен халықаралық ұйымдардың өкілдіктерінің посольств иностранных государств и представительств международных организаций</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(1 жыл және одан кем) депозиттер</w:t>
            </w:r>
          </w:p>
          <w:p>
            <w:pPr>
              <w:spacing w:after="20"/>
              <w:ind w:left="20"/>
              <w:jc w:val="both"/>
            </w:pPr>
            <w:r>
              <w:rPr>
                <w:rFonts w:ascii="Times New Roman"/>
                <w:b w:val="false"/>
                <w:i w:val="false"/>
                <w:color w:val="000000"/>
                <w:sz w:val="20"/>
              </w:rPr>
              <w:t>
Краткосрочные (1 год и менее) депозиты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банктердің</w:t>
            </w:r>
          </w:p>
          <w:p>
            <w:pPr>
              <w:spacing w:after="20"/>
              <w:ind w:left="20"/>
              <w:jc w:val="both"/>
            </w:pPr>
            <w:r>
              <w:rPr>
                <w:rFonts w:ascii="Times New Roman"/>
                <w:b w:val="false"/>
                <w:i w:val="false"/>
                <w:color w:val="000000"/>
                <w:sz w:val="20"/>
              </w:rPr>
              <w:t>
банков - нерезидентов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(банктерден басқа)</w:t>
            </w:r>
          </w:p>
          <w:p>
            <w:pPr>
              <w:spacing w:after="20"/>
              <w:ind w:left="20"/>
              <w:jc w:val="both"/>
            </w:pPr>
            <w:r>
              <w:rPr>
                <w:rFonts w:ascii="Times New Roman"/>
                <w:b w:val="false"/>
                <w:i w:val="false"/>
                <w:color w:val="000000"/>
                <w:sz w:val="20"/>
              </w:rPr>
              <w:t>
юридических лиц (кроме банков)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ҚР-да жүзеге асыратын заңды тұлғалар филиалдарының және өкілдіктерінің </w:t>
            </w:r>
          </w:p>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p>
            <w:pPr>
              <w:spacing w:after="20"/>
              <w:ind w:left="20"/>
              <w:jc w:val="both"/>
            </w:pPr>
            <w:r>
              <w:rPr>
                <w:rFonts w:ascii="Times New Roman"/>
                <w:b w:val="false"/>
                <w:i w:val="false"/>
                <w:color w:val="000000"/>
                <w:sz w:val="20"/>
              </w:rPr>
              <w:t>
 физических лиц</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(1 жылдан асатын) депозиттер</w:t>
            </w:r>
          </w:p>
          <w:p>
            <w:pPr>
              <w:spacing w:after="20"/>
              <w:ind w:left="20"/>
              <w:jc w:val="both"/>
            </w:pPr>
            <w:r>
              <w:rPr>
                <w:rFonts w:ascii="Times New Roman"/>
                <w:b w:val="false"/>
                <w:i w:val="false"/>
                <w:color w:val="000000"/>
                <w:sz w:val="20"/>
              </w:rPr>
              <w:t xml:space="preserve">
Долгосрочные (более 1 года) депозиты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банктердің</w:t>
            </w:r>
          </w:p>
          <w:p>
            <w:pPr>
              <w:spacing w:after="20"/>
              <w:ind w:left="20"/>
              <w:jc w:val="both"/>
            </w:pPr>
            <w:r>
              <w:rPr>
                <w:rFonts w:ascii="Times New Roman"/>
                <w:b w:val="false"/>
                <w:i w:val="false"/>
                <w:color w:val="000000"/>
                <w:sz w:val="20"/>
              </w:rPr>
              <w:t>
 банков - нерезидентов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(банктерден басқа)</w:t>
            </w:r>
          </w:p>
          <w:p>
            <w:pPr>
              <w:spacing w:after="20"/>
              <w:ind w:left="20"/>
              <w:jc w:val="both"/>
            </w:pPr>
            <w:r>
              <w:rPr>
                <w:rFonts w:ascii="Times New Roman"/>
                <w:b w:val="false"/>
                <w:i w:val="false"/>
                <w:color w:val="000000"/>
                <w:sz w:val="20"/>
              </w:rPr>
              <w:t>
 юридических лиц (кроме банков)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p>
            <w:pPr>
              <w:spacing w:after="20"/>
              <w:ind w:left="20"/>
              <w:jc w:val="both"/>
            </w:pPr>
            <w:r>
              <w:rPr>
                <w:rFonts w:ascii="Times New Roman"/>
                <w:b w:val="false"/>
                <w:i w:val="false"/>
                <w:color w:val="000000"/>
                <w:sz w:val="20"/>
              </w:rPr>
              <w:t>
 физических лиц</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ҚР-да жүзеге асыратын заңды тұлғалар филиалдарының және өкілдіктерінің филиалов и представительств юридических лиц, осуществляющих деятельность в РК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2573"/>
        <w:gridCol w:w="2177"/>
        <w:gridCol w:w="2177"/>
        <w:gridCol w:w="21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жұмсалатын шығыстар</w:t>
            </w:r>
          </w:p>
          <w:p>
            <w:pPr>
              <w:spacing w:after="20"/>
              <w:ind w:left="20"/>
              <w:jc w:val="both"/>
            </w:pPr>
            <w:r>
              <w:rPr>
                <w:rFonts w:ascii="Times New Roman"/>
                <w:b w:val="false"/>
                <w:i w:val="false"/>
                <w:color w:val="000000"/>
                <w:sz w:val="20"/>
              </w:rPr>
              <w:t>
Расходы к оплате</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2-бөлік. Резидент еместер алдындағы басқа да міндеттемелер</w:t>
      </w:r>
    </w:p>
    <w:p>
      <w:pPr>
        <w:spacing w:after="0"/>
        <w:ind w:left="0"/>
        <w:jc w:val="both"/>
      </w:pPr>
      <w:r>
        <w:rPr>
          <w:rFonts w:ascii="Times New Roman"/>
          <w:b w:val="false"/>
          <w:i w:val="false"/>
          <w:color w:val="000000"/>
          <w:sz w:val="28"/>
        </w:rPr>
        <w:t>
      Часть 2. Прочие обязательства перед нерезидентами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469"/>
        <w:gridCol w:w="1171"/>
        <w:gridCol w:w="1497"/>
        <w:gridCol w:w="1498"/>
        <w:gridCol w:w="1172"/>
        <w:gridCol w:w="1172"/>
        <w:gridCol w:w="1173"/>
      </w:tblGrid>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p>
            <w:pPr>
              <w:spacing w:after="20"/>
              <w:ind w:left="20"/>
              <w:jc w:val="both"/>
            </w:pPr>
            <w:r>
              <w:rPr>
                <w:rFonts w:ascii="Times New Roman"/>
                <w:b w:val="false"/>
                <w:i w:val="false"/>
                <w:color w:val="000000"/>
                <w:sz w:val="20"/>
              </w:rPr>
              <w:t>
 </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w:t>
            </w:r>
          </w:p>
          <w:p>
            <w:pPr>
              <w:spacing w:after="20"/>
              <w:ind w:left="20"/>
              <w:jc w:val="both"/>
            </w:pPr>
            <w:r>
              <w:rPr>
                <w:rFonts w:ascii="Times New Roman"/>
                <w:b w:val="false"/>
                <w:i w:val="false"/>
                <w:color w:val="000000"/>
                <w:sz w:val="20"/>
              </w:rPr>
              <w:t>
ұлғаю</w:t>
            </w:r>
          </w:p>
          <w:p>
            <w:pPr>
              <w:spacing w:after="20"/>
              <w:ind w:left="20"/>
              <w:jc w:val="both"/>
            </w:pPr>
            <w:r>
              <w:rPr>
                <w:rFonts w:ascii="Times New Roman"/>
                <w:b w:val="false"/>
                <w:i w:val="false"/>
                <w:color w:val="000000"/>
                <w:sz w:val="20"/>
              </w:rPr>
              <w:t>
Увеличение в результате операций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w:t>
            </w:r>
          </w:p>
          <w:p>
            <w:pPr>
              <w:spacing w:after="20"/>
              <w:ind w:left="20"/>
              <w:jc w:val="both"/>
            </w:pPr>
            <w:r>
              <w:rPr>
                <w:rFonts w:ascii="Times New Roman"/>
                <w:b w:val="false"/>
                <w:i w:val="false"/>
                <w:color w:val="000000"/>
                <w:sz w:val="20"/>
              </w:rPr>
              <w:t>
азаю</w:t>
            </w:r>
          </w:p>
          <w:p>
            <w:pPr>
              <w:spacing w:after="20"/>
              <w:ind w:left="20"/>
              <w:jc w:val="both"/>
            </w:pPr>
            <w:r>
              <w:rPr>
                <w:rFonts w:ascii="Times New Roman"/>
                <w:b w:val="false"/>
                <w:i w:val="false"/>
                <w:color w:val="000000"/>
                <w:sz w:val="20"/>
              </w:rPr>
              <w:t>
Уменьшение в результате операций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борыштық бағалы қағаздары</w:t>
            </w:r>
          </w:p>
          <w:p>
            <w:pPr>
              <w:spacing w:after="20"/>
              <w:ind w:left="20"/>
              <w:jc w:val="both"/>
            </w:pPr>
            <w:r>
              <w:rPr>
                <w:rFonts w:ascii="Times New Roman"/>
                <w:b w:val="false"/>
                <w:i w:val="false"/>
                <w:color w:val="000000"/>
                <w:sz w:val="20"/>
              </w:rPr>
              <w:t>
Долговые ценные бумаги банков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p>
            <w:pPr>
              <w:spacing w:after="20"/>
              <w:ind w:left="20"/>
              <w:jc w:val="both"/>
            </w:pPr>
            <w:r>
              <w:rPr>
                <w:rFonts w:ascii="Times New Roman"/>
                <w:b w:val="false"/>
                <w:i w:val="false"/>
                <w:color w:val="000000"/>
                <w:sz w:val="20"/>
              </w:rPr>
              <w:t>
Производные финансовые инструменты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p>
            <w:pPr>
              <w:spacing w:after="20"/>
              <w:ind w:left="20"/>
              <w:jc w:val="both"/>
            </w:pPr>
            <w:r>
              <w:rPr>
                <w:rFonts w:ascii="Times New Roman"/>
                <w:b w:val="false"/>
                <w:i w:val="false"/>
                <w:color w:val="000000"/>
                <w:sz w:val="20"/>
              </w:rPr>
              <w:t xml:space="preserve">
 опционы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типтегі келісімшарттар</w:t>
            </w:r>
          </w:p>
          <w:p>
            <w:pPr>
              <w:spacing w:after="20"/>
              <w:ind w:left="20"/>
              <w:jc w:val="both"/>
            </w:pPr>
            <w:r>
              <w:rPr>
                <w:rFonts w:ascii="Times New Roman"/>
                <w:b w:val="false"/>
                <w:i w:val="false"/>
                <w:color w:val="000000"/>
                <w:sz w:val="20"/>
              </w:rPr>
              <w:t>
контракты форвардного типа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басқа да берешек</w:t>
            </w:r>
          </w:p>
          <w:p>
            <w:pPr>
              <w:spacing w:after="20"/>
              <w:ind w:left="20"/>
              <w:jc w:val="both"/>
            </w:pPr>
            <w:r>
              <w:rPr>
                <w:rFonts w:ascii="Times New Roman"/>
                <w:b w:val="false"/>
                <w:i w:val="false"/>
                <w:color w:val="000000"/>
                <w:sz w:val="20"/>
              </w:rPr>
              <w:t>
Прочая задолженность перед нерезидентами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2573"/>
        <w:gridCol w:w="2177"/>
        <w:gridCol w:w="2177"/>
        <w:gridCol w:w="21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жұмсалатын шығыстар</w:t>
            </w:r>
          </w:p>
          <w:p>
            <w:pPr>
              <w:spacing w:after="20"/>
              <w:ind w:left="20"/>
              <w:jc w:val="both"/>
            </w:pPr>
            <w:r>
              <w:rPr>
                <w:rFonts w:ascii="Times New Roman"/>
                <w:b w:val="false"/>
                <w:i w:val="false"/>
                <w:color w:val="000000"/>
                <w:sz w:val="20"/>
              </w:rPr>
              <w:t>
Расходы к оплате</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Резидент еместердің банк капиталына қатысуы</w:t>
      </w:r>
    </w:p>
    <w:p>
      <w:pPr>
        <w:spacing w:after="0"/>
        <w:ind w:left="0"/>
        <w:jc w:val="both"/>
      </w:pPr>
      <w:r>
        <w:rPr>
          <w:rFonts w:ascii="Times New Roman"/>
          <w:b w:val="false"/>
          <w:i w:val="false"/>
          <w:color w:val="000000"/>
          <w:sz w:val="28"/>
        </w:rPr>
        <w:t>
      Раздел 3. Участие нерезидентов в капитале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0"/>
        <w:gridCol w:w="595"/>
        <w:gridCol w:w="2199"/>
        <w:gridCol w:w="1053"/>
        <w:gridCol w:w="1053"/>
        <w:gridCol w:w="824"/>
        <w:gridCol w:w="824"/>
        <w:gridCol w:w="2202"/>
      </w:tblGrid>
      <w:tr>
        <w:trPr>
          <w:trHeight w:val="30" w:hRule="atLeast"/>
        </w:trPr>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инвестордың атауы/ инвестордың елі/ инвестордың банктегі үлесі (пайызбен)</w:t>
            </w:r>
          </w:p>
          <w:p>
            <w:pPr>
              <w:spacing w:after="20"/>
              <w:ind w:left="20"/>
              <w:jc w:val="both"/>
            </w:pPr>
            <w:r>
              <w:rPr>
                <w:rFonts w:ascii="Times New Roman"/>
                <w:b w:val="false"/>
                <w:i w:val="false"/>
                <w:color w:val="000000"/>
                <w:sz w:val="20"/>
              </w:rPr>
              <w:t xml:space="preserve">
Наименование инвестора-нерезидента/страна инвестора/доля инвестора в банке (в процентах)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инвестордың банктегі қатысу үлесінің құны</w:t>
            </w:r>
          </w:p>
          <w:p>
            <w:pPr>
              <w:spacing w:after="20"/>
              <w:ind w:left="20"/>
              <w:jc w:val="both"/>
            </w:pPr>
            <w:r>
              <w:rPr>
                <w:rFonts w:ascii="Times New Roman"/>
                <w:b w:val="false"/>
                <w:i w:val="false"/>
                <w:color w:val="000000"/>
                <w:sz w:val="20"/>
              </w:rPr>
              <w:t>
Стоимость доли участия инвестора в банке на начало периода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инвестордың банктегі қатысу үлесінің құны</w:t>
            </w:r>
          </w:p>
          <w:p>
            <w:pPr>
              <w:spacing w:after="20"/>
              <w:ind w:left="20"/>
              <w:jc w:val="both"/>
            </w:pPr>
            <w:r>
              <w:rPr>
                <w:rFonts w:ascii="Times New Roman"/>
                <w:b w:val="false"/>
                <w:i w:val="false"/>
                <w:color w:val="000000"/>
                <w:sz w:val="20"/>
              </w:rPr>
              <w:t>
Стоимость доли участия инвестора в банке на конец периода</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3857"/>
        <w:gridCol w:w="1814"/>
        <w:gridCol w:w="745"/>
        <w:gridCol w:w="745"/>
        <w:gridCol w:w="25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жұмсалатын шығыстар</w:t>
            </w:r>
          </w:p>
          <w:p>
            <w:pPr>
              <w:spacing w:after="20"/>
              <w:ind w:left="20"/>
              <w:jc w:val="both"/>
            </w:pPr>
            <w:r>
              <w:rPr>
                <w:rFonts w:ascii="Times New Roman"/>
                <w:b w:val="false"/>
                <w:i w:val="false"/>
                <w:color w:val="000000"/>
                <w:sz w:val="20"/>
              </w:rPr>
              <w:t>
Расходы к оплате</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инвестордың қатысу үлесіне тиесілі бөлінбеген кіріс (шығын), банктің резервтік капиталы</w:t>
            </w:r>
          </w:p>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начало периода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 есебінен пайда болған таза кірісті (шығынды) қоспағанда инвестордың қатысу үлесіне тиесілі есепті кезеңдегі банктің таза кірісі (шығыны)</w:t>
            </w:r>
          </w:p>
          <w:p>
            <w:pPr>
              <w:spacing w:after="20"/>
              <w:ind w:left="20"/>
              <w:jc w:val="both"/>
            </w:pPr>
            <w:r>
              <w:rPr>
                <w:rFonts w:ascii="Times New Roman"/>
                <w:b w:val="false"/>
                <w:i w:val="false"/>
                <w:color w:val="000000"/>
                <w:sz w:val="20"/>
              </w:rPr>
              <w:t>
Чистая прибыль (убыток) банка в отчетном периоде, приходящийся на долю участия инвестора, за исключением чистой прибыли (убытка) за счет курсовых изменений</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банк жариялаған инвестордың қатысу үлесіне тиесілі дивидендтер</w:t>
            </w:r>
          </w:p>
          <w:p>
            <w:pPr>
              <w:spacing w:after="20"/>
              <w:ind w:left="20"/>
              <w:jc w:val="both"/>
            </w:pPr>
            <w:r>
              <w:rPr>
                <w:rFonts w:ascii="Times New Roman"/>
                <w:b w:val="false"/>
                <w:i w:val="false"/>
                <w:color w:val="000000"/>
                <w:sz w:val="20"/>
              </w:rPr>
              <w:t>
Дивиденды, объявленные банком в отчетном периоде, приходящиеся на долю участия инвестора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инвестордың қатысу үлесіне тиесілі бөлінбеген кіріс ( шығын), банктің резервтік капиталы</w:t>
            </w:r>
          </w:p>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конец периода</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290"/>
        <w:gridCol w:w="693"/>
        <w:gridCol w:w="693"/>
        <w:gridCol w:w="693"/>
        <w:gridCol w:w="693"/>
        <w:gridCol w:w="693"/>
        <w:gridCol w:w="693"/>
        <w:gridCol w:w="693"/>
        <w:gridCol w:w="693"/>
        <w:gridCol w:w="693"/>
        <w:gridCol w:w="693"/>
        <w:gridCol w:w="693"/>
        <w:gridCol w:w="694"/>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акциялар</w:t>
            </w:r>
          </w:p>
          <w:p>
            <w:pPr>
              <w:spacing w:after="20"/>
              <w:ind w:left="20"/>
              <w:jc w:val="both"/>
            </w:pPr>
            <w:r>
              <w:rPr>
                <w:rFonts w:ascii="Times New Roman"/>
                <w:b w:val="false"/>
                <w:i w:val="false"/>
                <w:color w:val="000000"/>
                <w:sz w:val="20"/>
              </w:rPr>
              <w:t>
Простые акции</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4-бөлім. Банктің резидент еместермен ағымдағы операциялары</w:t>
      </w:r>
    </w:p>
    <w:p>
      <w:pPr>
        <w:spacing w:after="0"/>
        <w:ind w:left="0"/>
        <w:jc w:val="both"/>
      </w:pPr>
      <w:r>
        <w:rPr>
          <w:rFonts w:ascii="Times New Roman"/>
          <w:b w:val="false"/>
          <w:i w:val="false"/>
          <w:color w:val="000000"/>
          <w:sz w:val="28"/>
        </w:rPr>
        <w:t>
      Раздел 4. Текущие операции банка с нерезидентами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124"/>
        <w:gridCol w:w="1224"/>
        <w:gridCol w:w="533"/>
        <w:gridCol w:w="533"/>
        <w:gridCol w:w="533"/>
        <w:gridCol w:w="533"/>
        <w:gridCol w:w="533"/>
        <w:gridCol w:w="533"/>
        <w:gridCol w:w="533"/>
        <w:gridCol w:w="534"/>
        <w:gridCol w:w="829"/>
        <w:gridCol w:w="829"/>
        <w:gridCol w:w="829"/>
      </w:tblGrid>
      <w:tr>
        <w:trPr>
          <w:trHeight w:val="30"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p>
            <w:pPr>
              <w:spacing w:after="20"/>
              <w:ind w:left="20"/>
              <w:jc w:val="both"/>
            </w:pPr>
            <w:r>
              <w:rPr>
                <w:rFonts w:ascii="Times New Roman"/>
                <w:b w:val="false"/>
                <w:i w:val="false"/>
                <w:color w:val="000000"/>
                <w:sz w:val="20"/>
              </w:rPr>
              <w:t>
шифр строки</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(көрсетілген)</w:t>
            </w:r>
          </w:p>
          <w:p>
            <w:pPr>
              <w:spacing w:after="20"/>
              <w:ind w:left="20"/>
              <w:jc w:val="both"/>
            </w:pPr>
            <w:r>
              <w:rPr>
                <w:rFonts w:ascii="Times New Roman"/>
                <w:b w:val="false"/>
                <w:i w:val="false"/>
                <w:color w:val="000000"/>
                <w:sz w:val="20"/>
              </w:rPr>
              <w:t>
Получено (оказано) в отчетном периоде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 бойынша</w:t>
            </w:r>
          </w:p>
          <w:p>
            <w:pPr>
              <w:spacing w:after="20"/>
              <w:ind w:left="20"/>
              <w:jc w:val="both"/>
            </w:pPr>
            <w:r>
              <w:rPr>
                <w:rFonts w:ascii="Times New Roman"/>
                <w:b w:val="false"/>
                <w:i w:val="false"/>
                <w:color w:val="000000"/>
                <w:sz w:val="20"/>
              </w:rPr>
              <w:t>
в том числе по странам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еместердің банкке көрсеткен қызметтері </w:t>
            </w:r>
          </w:p>
          <w:p>
            <w:pPr>
              <w:spacing w:after="20"/>
              <w:ind w:left="20"/>
              <w:jc w:val="both"/>
            </w:pPr>
            <w:r>
              <w:rPr>
                <w:rFonts w:ascii="Times New Roman"/>
                <w:b w:val="false"/>
                <w:i w:val="false"/>
                <w:color w:val="000000"/>
                <w:sz w:val="20"/>
              </w:rPr>
              <w:t>
Услуги, полученные банком от нерезидентов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w:t>
            </w:r>
          </w:p>
          <w:p>
            <w:pPr>
              <w:spacing w:after="20"/>
              <w:ind w:left="20"/>
              <w:jc w:val="both"/>
            </w:pPr>
            <w:r>
              <w:rPr>
                <w:rFonts w:ascii="Times New Roman"/>
                <w:b w:val="false"/>
                <w:i w:val="false"/>
                <w:color w:val="000000"/>
                <w:sz w:val="20"/>
              </w:rPr>
              <w:t xml:space="preserve">
компьютерные услуги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xml:space="preserve">
информационные услуги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меншікті пайдаланғаны үшін ақы төлеу </w:t>
            </w:r>
          </w:p>
          <w:p>
            <w:pPr>
              <w:spacing w:after="20"/>
              <w:ind w:left="20"/>
              <w:jc w:val="both"/>
            </w:pPr>
            <w:r>
              <w:rPr>
                <w:rFonts w:ascii="Times New Roman"/>
                <w:b w:val="false"/>
                <w:i w:val="false"/>
                <w:color w:val="000000"/>
                <w:sz w:val="20"/>
              </w:rPr>
              <w:t xml:space="preserve">
плата за использование интеллектуальной собственности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қызметтер</w:t>
            </w:r>
          </w:p>
          <w:p>
            <w:pPr>
              <w:spacing w:after="20"/>
              <w:ind w:left="20"/>
              <w:jc w:val="both"/>
            </w:pPr>
            <w:r>
              <w:rPr>
                <w:rFonts w:ascii="Times New Roman"/>
                <w:b w:val="false"/>
                <w:i w:val="false"/>
                <w:color w:val="000000"/>
                <w:sz w:val="20"/>
              </w:rPr>
              <w:t xml:space="preserve">
юридические услуги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 қызметтер</w:t>
            </w:r>
          </w:p>
          <w:p>
            <w:pPr>
              <w:spacing w:after="20"/>
              <w:ind w:left="20"/>
              <w:jc w:val="both"/>
            </w:pPr>
            <w:r>
              <w:rPr>
                <w:rFonts w:ascii="Times New Roman"/>
                <w:b w:val="false"/>
                <w:i w:val="false"/>
                <w:color w:val="000000"/>
                <w:sz w:val="20"/>
              </w:rPr>
              <w:t xml:space="preserve">
бухгалтерские, аудиторские услуги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пен басқару консультациялары бойынша қызметтер</w:t>
            </w:r>
          </w:p>
          <w:p>
            <w:pPr>
              <w:spacing w:after="20"/>
              <w:ind w:left="20"/>
              <w:jc w:val="both"/>
            </w:pPr>
            <w:r>
              <w:rPr>
                <w:rFonts w:ascii="Times New Roman"/>
                <w:b w:val="false"/>
                <w:i w:val="false"/>
                <w:color w:val="000000"/>
                <w:sz w:val="20"/>
              </w:rPr>
              <w:t xml:space="preserve">
услуги по консультации бизнеса и управления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коньюнктурасын зерделеу салаларындағы қызметтер</w:t>
            </w:r>
          </w:p>
          <w:p>
            <w:pPr>
              <w:spacing w:after="20"/>
              <w:ind w:left="20"/>
              <w:jc w:val="both"/>
            </w:pPr>
            <w:r>
              <w:rPr>
                <w:rFonts w:ascii="Times New Roman"/>
                <w:b w:val="false"/>
                <w:i w:val="false"/>
                <w:color w:val="000000"/>
                <w:sz w:val="20"/>
              </w:rPr>
              <w:t xml:space="preserve">
услуги в области рекламы и изучения конъюнктуры рынка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персоналсыз жабдықтың операциялық лизингі (жалға алу)</w:t>
            </w:r>
          </w:p>
          <w:p>
            <w:pPr>
              <w:spacing w:after="20"/>
              <w:ind w:left="20"/>
              <w:jc w:val="both"/>
            </w:pPr>
            <w:r>
              <w:rPr>
                <w:rFonts w:ascii="Times New Roman"/>
                <w:b w:val="false"/>
                <w:i w:val="false"/>
                <w:color w:val="000000"/>
                <w:sz w:val="20"/>
              </w:rPr>
              <w:t>
операционный лизинг (аренда) оборудования без персонала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демалыс саласындағы қызметтер және жеке адамдар үшін қызметтер</w:t>
            </w:r>
          </w:p>
          <w:p>
            <w:pPr>
              <w:spacing w:after="20"/>
              <w:ind w:left="20"/>
              <w:jc w:val="both"/>
            </w:pPr>
            <w:r>
              <w:rPr>
                <w:rFonts w:ascii="Times New Roman"/>
                <w:b w:val="false"/>
                <w:i w:val="false"/>
                <w:color w:val="000000"/>
                <w:sz w:val="20"/>
              </w:rPr>
              <w:t>
 услуги в сфере культуры и отдыха и услуги для частных лиц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 (бағалы қағаздарды сатып алу-сату бойынша қызметтерге шығыстарды есептемегендегі комиссиялық шығыстар)</w:t>
            </w:r>
          </w:p>
          <w:p>
            <w:pPr>
              <w:spacing w:after="20"/>
              <w:ind w:left="20"/>
              <w:jc w:val="both"/>
            </w:pPr>
            <w:r>
              <w:rPr>
                <w:rFonts w:ascii="Times New Roman"/>
                <w:b w:val="false"/>
                <w:i w:val="false"/>
                <w:color w:val="000000"/>
                <w:sz w:val="20"/>
              </w:rPr>
              <w:t>
финансовые услуги (комиссионные расходы за исключением расходов за услуги по купле-продаже ценных бумаг)</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резидент еместерге көрсеткен қаржылық қызметтері (бағалы қағаздарды сатып алу-сату бойынша қызметтерге кірістерді есептемегендегі комиссиялық кірістер)</w:t>
            </w:r>
          </w:p>
          <w:p>
            <w:pPr>
              <w:spacing w:after="20"/>
              <w:ind w:left="20"/>
              <w:jc w:val="both"/>
            </w:pPr>
            <w:r>
              <w:rPr>
                <w:rFonts w:ascii="Times New Roman"/>
                <w:b w:val="false"/>
                <w:i w:val="false"/>
                <w:color w:val="000000"/>
                <w:sz w:val="20"/>
              </w:rPr>
              <w:t>
Финансовые услуги, оказанные банком нерезидентам (комиссионные доходы за исключением доходов за услуги по купле-продаже ценных бумаг)</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резидент еместерге төлеген салықтары</w:t>
            </w:r>
          </w:p>
          <w:p>
            <w:pPr>
              <w:spacing w:after="20"/>
              <w:ind w:left="20"/>
              <w:jc w:val="both"/>
            </w:pPr>
            <w:r>
              <w:rPr>
                <w:rFonts w:ascii="Times New Roman"/>
                <w:b w:val="false"/>
                <w:i w:val="false"/>
                <w:color w:val="000000"/>
                <w:sz w:val="20"/>
              </w:rPr>
              <w:t>
Налоги, оплаченные банком нерезидентам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      Адрес_________________________________</w:t>
      </w:r>
    </w:p>
    <w:p>
      <w:pPr>
        <w:spacing w:after="0"/>
        <w:ind w:left="0"/>
        <w:jc w:val="both"/>
      </w:pPr>
      <w:r>
        <w:rPr>
          <w:rFonts w:ascii="Times New Roman"/>
          <w:b w:val="false"/>
          <w:i w:val="false"/>
          <w:color w:val="000000"/>
          <w:sz w:val="28"/>
        </w:rPr>
        <w:t>
      _______________________            _____________________________________</w:t>
      </w:r>
    </w:p>
    <w:p>
      <w:pPr>
        <w:spacing w:after="0"/>
        <w:ind w:left="0"/>
        <w:jc w:val="both"/>
      </w:pPr>
      <w:r>
        <w:rPr>
          <w:rFonts w:ascii="Times New Roman"/>
          <w:b w:val="false"/>
          <w:i w:val="false"/>
          <w:color w:val="000000"/>
          <w:sz w:val="28"/>
        </w:rPr>
        <w:t>
      Телефон 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w:t>
            </w:r>
          </w:p>
          <w:p>
            <w:pPr>
              <w:spacing w:after="20"/>
              <w:ind w:left="20"/>
              <w:jc w:val="both"/>
            </w:pPr>
            <w:r>
              <w:rPr>
                <w:rFonts w:ascii="Times New Roman"/>
                <w:b w:val="false"/>
                <w:i w:val="false"/>
                <w:color w:val="000000"/>
                <w:sz w:val="20"/>
              </w:rPr>
              <w:t xml:space="preserve">
келісеміз*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w:t>
            </w:r>
          </w:p>
          <w:p>
            <w:pPr>
              <w:spacing w:after="20"/>
              <w:ind w:left="20"/>
              <w:jc w:val="both"/>
            </w:pPr>
            <w:r>
              <w:rPr>
                <w:rFonts w:ascii="Times New Roman"/>
                <w:b w:val="false"/>
                <w:i w:val="false"/>
                <w:color w:val="000000"/>
                <w:sz w:val="20"/>
              </w:rPr>
              <w:t xml:space="preserve">
келіспейміз*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согласны на опубликование первичных данных</w:t>
            </w: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297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30-қосымша</w:t>
            </w:r>
          </w:p>
        </w:tc>
      </w:tr>
    </w:tbl>
    <w:bookmarkStart w:name="z65" w:id="10"/>
    <w:p>
      <w:pPr>
        <w:spacing w:after="0"/>
        <w:ind w:left="0"/>
        <w:jc w:val="left"/>
      </w:pPr>
      <w:r>
        <w:rPr>
          <w:rFonts w:ascii="Times New Roman"/>
          <w:b/>
          <w:i w:val="false"/>
          <w:color w:val="000000"/>
        </w:rPr>
        <w:t xml:space="preserve"> "Резидент еместерге қойылатын қаржылық талаптардың және олардың алдындағы міндеттемелердің жай-күйі туралы есеп" (коды 7391202, индексі 9-ТБ, кезеңділігі тоқсандық) ведомстволық статистикалық байқаудың статистикалық нысанын толтыру жөніндегі нұсқаулық</w:t>
      </w:r>
    </w:p>
    <w:bookmarkEnd w:id="10"/>
    <w:bookmarkStart w:name="z66" w:id="11"/>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дайындалды және "Резидент еместерге қойылатын қаржылық талаптардың және олардың алдындағы міндеттемелердің жай-күйі туралы есеп" (коды 7391202, индексі 9-ТБ, кезеңділігі тоқсандық) ведомстволық статистикалық байқаудың статистикалық нысанын (бұдан әрі – статистикалық нысан) толтырудың тәртібін нақтылайды.</w:t>
      </w:r>
    </w:p>
    <w:bookmarkEnd w:id="11"/>
    <w:bookmarkStart w:name="z67" w:id="12"/>
    <w:p>
      <w:pPr>
        <w:spacing w:after="0"/>
        <w:ind w:left="0"/>
        <w:jc w:val="both"/>
      </w:pPr>
      <w:r>
        <w:rPr>
          <w:rFonts w:ascii="Times New Roman"/>
          <w:b w:val="false"/>
          <w:i w:val="false"/>
          <w:color w:val="000000"/>
          <w:sz w:val="28"/>
        </w:rPr>
        <w:t>
      2. Осы статистикалық нысанды резидент еместерге шетел валютасымен де, теңгемен де номинирленген, резидент еместерге қаржылық талаптары бар және олардың алдында міндеттемелері бар банктер жалпы банк жүйесі бойынша (бар болған кезде) тоқсан сайын толтырылады.</w:t>
      </w:r>
    </w:p>
    <w:bookmarkEnd w:id="12"/>
    <w:bookmarkStart w:name="z68" w:id="13"/>
    <w:p>
      <w:pPr>
        <w:spacing w:after="0"/>
        <w:ind w:left="0"/>
        <w:jc w:val="both"/>
      </w:pPr>
      <w:r>
        <w:rPr>
          <w:rFonts w:ascii="Times New Roman"/>
          <w:b w:val="false"/>
          <w:i w:val="false"/>
          <w:color w:val="000000"/>
          <w:sz w:val="28"/>
        </w:rPr>
        <w:t xml:space="preserve">
      3. Есеп электрондық цифрлық қолтаңбаны растау рәсімдерін сақтай отырып байланыс арналары арқылы немесе криптографиялық қорғау құралдарын пайдаланумен "Ақпаратты тасымалдаудың қаржылық автоматтандырылған жүйесі" (АТҚАЖ) көліктік жүйесі арқылы электрондық түрде ұсынылады. Басқа тәсілмен ұсынылған есеп электрондық цифрлық қолтаңбаны растау рәсімдерін сақтай отырып байланыс арналары арқылы немесе берілетін деректердің құпиялылығы мен түпнұсқалық дәлме-дәлдігін қамтамасыз ететін криптографиялық қорғау құралдарымен ақпаратты кепілді жеткізудің көліктік жүйесі арқылы электронды түрде кейінгі растауды талап етеді. Бір есепті әртүрлі тәсілдермен ұсынған жағдайда күндердің алғашқысы есепті ұсыну күні болып саналады. </w:t>
      </w:r>
    </w:p>
    <w:bookmarkEnd w:id="13"/>
    <w:bookmarkStart w:name="z69" w:id="14"/>
    <w:p>
      <w:pPr>
        <w:spacing w:after="0"/>
        <w:ind w:left="0"/>
        <w:jc w:val="both"/>
      </w:pPr>
      <w:r>
        <w:rPr>
          <w:rFonts w:ascii="Times New Roman"/>
          <w:b w:val="false"/>
          <w:i w:val="false"/>
          <w:color w:val="000000"/>
          <w:sz w:val="28"/>
        </w:rPr>
        <w:t xml:space="preserve">
      4. Аталған статистикалық нысанды толтыру мақсатында "Валюталық реттеу және валюталық бақылау туралы" Қазақстан Республикасының 2005 жылғы 13 маусымдағы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және келесі анықтамалар пайдаланылады:</w:t>
      </w:r>
    </w:p>
    <w:bookmarkEnd w:id="14"/>
    <w:bookmarkStart w:name="z70" w:id="15"/>
    <w:p>
      <w:pPr>
        <w:spacing w:after="0"/>
        <w:ind w:left="0"/>
        <w:jc w:val="both"/>
      </w:pPr>
      <w:r>
        <w:rPr>
          <w:rFonts w:ascii="Times New Roman"/>
          <w:b w:val="false"/>
          <w:i w:val="false"/>
          <w:color w:val="000000"/>
          <w:sz w:val="28"/>
        </w:rPr>
        <w:t>
      1) жеке тұлғалар – халық, заңды тұлға құрмаған дара кәсіпкерлер және жеке еңбек қызметі нысандарын жүзеге асыратын өзге де жеке тұлғалар;</w:t>
      </w:r>
    </w:p>
    <w:bookmarkEnd w:id="15"/>
    <w:bookmarkStart w:name="z71" w:id="16"/>
    <w:p>
      <w:pPr>
        <w:spacing w:after="0"/>
        <w:ind w:left="0"/>
        <w:jc w:val="both"/>
      </w:pPr>
      <w:r>
        <w:rPr>
          <w:rFonts w:ascii="Times New Roman"/>
          <w:b w:val="false"/>
          <w:i w:val="false"/>
          <w:color w:val="000000"/>
          <w:sz w:val="28"/>
        </w:rPr>
        <w:t>
      2) заңды тұлғалар – мемлекеттік қаржылық емес ұйымдар (пайда алу мақсатында тауарлар өндірумен және қаржылық емес қызмет көрсетумен айналысатын, мемлекеттік басқару органдары бақылайтын кәсіпорындар мен ұйымдар); мемлекеттік емес қаржылық емес ұйымдар (пайда алу мақсатында тауарлар өндірумен және қаржылық емес қызмет көрсетумен айналысатын, мемлекеттік басқару органдары бақыламайтын кәсіпорындар мен ұйымдар); үй шаруашылықтарына қызмет көрсететін коммерциялық емес ұйымдар (тауар өндірумен және қызмет көрсетумен айналысатын, пайда немесе өзге де қаржылық игілік әкелмейтін кәсіпорындар немесе әлеуметтік ұйымдар: қоғамдық бірлестіктер, партиялар, кәсіподақ ұйымдары, қоғамдық қозғалыстар, діни бірлестіктер, қайырымдылық қорлары және басқа да қоғамдық ұйымдар);</w:t>
      </w:r>
    </w:p>
    <w:bookmarkEnd w:id="16"/>
    <w:bookmarkStart w:name="z72" w:id="17"/>
    <w:p>
      <w:pPr>
        <w:spacing w:after="0"/>
        <w:ind w:left="0"/>
        <w:jc w:val="both"/>
      </w:pPr>
      <w:r>
        <w:rPr>
          <w:rFonts w:ascii="Times New Roman"/>
          <w:b w:val="false"/>
          <w:i w:val="false"/>
          <w:color w:val="000000"/>
          <w:sz w:val="28"/>
        </w:rPr>
        <w:t>
      3) компьютерлік қызметтер: тапсырыс берілген және тапсырыс берілмеген (жаппай шығарылған) бағдарламалық қамтамасыз етуді және осылармен байланысты лицензияларды сату (сатып алу); техникалық құралдарды және бағдарламалық қамтамасыз етуді орнату; компьютерлік техника және бағдарламалық қамтамасыз ету саласындағы консалтинг; компьютерлер мен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қамтамасыз етудің түпнұсқаларын және олардың меншіктік құқықтарын сатып алу және сатуды қамтиды. Компьютерлік қызмет көрсетуге нақты пайдаланушы үшін компьютерлік оқу курсы (жеке тұлғаларға көрсетілетін қызметтер) әзірленбеген бағдарламалық қамтамасыз етуді (зияткерлік меншікті пайдалану) жасауға және (немесе) таратуға лицензиялар үшін ақы төлеу (жеке тұлғаларға басқа да қызмет көрсетулер) қосылмайды.</w:t>
      </w:r>
    </w:p>
    <w:bookmarkEnd w:id="17"/>
    <w:bookmarkStart w:name="z73" w:id="18"/>
    <w:p>
      <w:pPr>
        <w:spacing w:after="0"/>
        <w:ind w:left="0"/>
        <w:jc w:val="both"/>
      </w:pPr>
      <w:r>
        <w:rPr>
          <w:rFonts w:ascii="Times New Roman"/>
          <w:b w:val="false"/>
          <w:i w:val="false"/>
          <w:color w:val="000000"/>
          <w:sz w:val="28"/>
        </w:rPr>
        <w:t>
      4) ақпараттық қызмет көрсетуге бұқаралық ақпарат құралдарына жаңалықтар, фотографиялар және мақалалар ұсыну; деректер базасын құру, сақтау және тарату; поштамен және өзге де тәсілдермен жеткізе отырып мерзімдік басылымдарға тікелей жеке жазылу; кітапханалар мен мұрағаттар қызметі кіреді.</w:t>
      </w:r>
    </w:p>
    <w:bookmarkEnd w:id="18"/>
    <w:bookmarkStart w:name="z74" w:id="19"/>
    <w:p>
      <w:pPr>
        <w:spacing w:after="0"/>
        <w:ind w:left="0"/>
        <w:jc w:val="both"/>
      </w:pPr>
      <w:r>
        <w:rPr>
          <w:rFonts w:ascii="Times New Roman"/>
          <w:b w:val="false"/>
          <w:i w:val="false"/>
          <w:color w:val="000000"/>
          <w:sz w:val="28"/>
        </w:rPr>
        <w:t>
      5) зияткерлік меншікті пайдаланғаны үшін ақы төлеуге меншік құқықтарын (патенттер, авторлық құқықтар, сауда белгілері, технологиялық үдерістер, дизайн сияқты және т.б.) пайдаланғаны үшін ақы төлеу, сондай-ақ шығарылған түпнұсқаларды және прототиптерді (кітаптар және қолжазбалар, компьютерлік бағдарламалық қамтамасыз етілімдер, кинематографиялық жұмыстар, дыбыстық жазбалар сияқты және т.б.) қалпына келтіруге және (немесе) таратуға арналған лицензиялар үшін ақы төлеу кіреді.</w:t>
      </w:r>
    </w:p>
    <w:bookmarkEnd w:id="19"/>
    <w:bookmarkStart w:name="z75" w:id="20"/>
    <w:p>
      <w:pPr>
        <w:spacing w:after="0"/>
        <w:ind w:left="0"/>
        <w:jc w:val="both"/>
      </w:pPr>
      <w:r>
        <w:rPr>
          <w:rFonts w:ascii="Times New Roman"/>
          <w:b w:val="false"/>
          <w:i w:val="false"/>
          <w:color w:val="000000"/>
          <w:sz w:val="28"/>
        </w:rPr>
        <w:t>
      6) заңгерлік қызметтерге заңгерлік кеңестер мен консультациялар; заң, сот және заңнамалық үдерістерде қызмет көрсету; фирмаларға жедел көмек көрсету; заң құжаттамасын дайындау; төрелік сот қызметі және тағы басқалар кіреді.</w:t>
      </w:r>
    </w:p>
    <w:bookmarkEnd w:id="20"/>
    <w:bookmarkStart w:name="z76" w:id="21"/>
    <w:p>
      <w:pPr>
        <w:spacing w:after="0"/>
        <w:ind w:left="0"/>
        <w:jc w:val="both"/>
      </w:pPr>
      <w:r>
        <w:rPr>
          <w:rFonts w:ascii="Times New Roman"/>
          <w:b w:val="false"/>
          <w:i w:val="false"/>
          <w:color w:val="000000"/>
          <w:sz w:val="28"/>
        </w:rPr>
        <w:t xml:space="preserve">
      7) бухгалтерлік, аудиторлық қызметтер бухгалтерлік есеп, шот жүргізу, аудит және салық салу бойынша консультациялық қызметті, қаржылық есептілікті жасауды қамтиды; </w:t>
      </w:r>
    </w:p>
    <w:bookmarkEnd w:id="21"/>
    <w:bookmarkStart w:name="z77" w:id="22"/>
    <w:p>
      <w:pPr>
        <w:spacing w:after="0"/>
        <w:ind w:left="0"/>
        <w:jc w:val="both"/>
      </w:pPr>
      <w:r>
        <w:rPr>
          <w:rFonts w:ascii="Times New Roman"/>
          <w:b w:val="false"/>
          <w:i w:val="false"/>
          <w:color w:val="000000"/>
          <w:sz w:val="28"/>
        </w:rPr>
        <w:t>
      8) бизнес және басқару консультациялары бойынша қызметтер жалпы басқару консультацияларын, қаржы менеджментін, кадр менеджментін, өндірістік менеджментті және басқа да басқару консультацияларын; саясат және стратегия бизнесі мәселелеріндегі консультацияларды, басқаруды және жедел көмек көрсетуді; жұртшылықпен байланыс бойынша көрсетілетін қызметтерді қамтиды.</w:t>
      </w:r>
    </w:p>
    <w:bookmarkEnd w:id="22"/>
    <w:bookmarkStart w:name="z78" w:id="23"/>
    <w:p>
      <w:pPr>
        <w:spacing w:after="0"/>
        <w:ind w:left="0"/>
        <w:jc w:val="both"/>
      </w:pPr>
      <w:r>
        <w:rPr>
          <w:rFonts w:ascii="Times New Roman"/>
          <w:b w:val="false"/>
          <w:i w:val="false"/>
          <w:color w:val="000000"/>
          <w:sz w:val="28"/>
        </w:rPr>
        <w:t>
      9) жарнама және нарық коньюнктурасын зерделеу саласындағы қызметтерге жарнама агенттіктері арқылы жарнамаларды жобалау, жасау және маркетинг; жарнама уақытын сатып алу және сатуды қоса алғанда бұқаралық ақпарат құралдарында жарнамаларды орналастыру; көрмелер мен сауда жәрмеңкелерін өткізу; тауарларды шетелдерде жарнамалау; маркетингтік зерттеулер; әртүрлі мәселелер бойынша қоғамдық пікірге сауалнамалар жүргізу кіреді.</w:t>
      </w:r>
    </w:p>
    <w:bookmarkEnd w:id="23"/>
    <w:bookmarkStart w:name="z79" w:id="24"/>
    <w:p>
      <w:pPr>
        <w:spacing w:after="0"/>
        <w:ind w:left="0"/>
        <w:jc w:val="both"/>
      </w:pPr>
      <w:r>
        <w:rPr>
          <w:rFonts w:ascii="Times New Roman"/>
          <w:b w:val="false"/>
          <w:i w:val="false"/>
          <w:color w:val="000000"/>
          <w:sz w:val="28"/>
        </w:rPr>
        <w:t>
      10) персоналсыз жабдықтың операциялық лизингі (жалға алу) персоналсыз жабдықты жалға алуды, экипажсыз көлік құралдарын жалға алуды, жылжымайтын мүлікті жалға алуды қамтиды. Қаржы лизингі, телекоммуникациялық желілер немесе қуаттарды (телекоммуникациялық қызмет) жалға алу, экипажы бар көлік құралдарын (жүк немесе жолаушы тасымалдаулар) жалға алу қосылмайды.</w:t>
      </w:r>
    </w:p>
    <w:bookmarkEnd w:id="24"/>
    <w:bookmarkStart w:name="z80" w:id="25"/>
    <w:p>
      <w:pPr>
        <w:spacing w:after="0"/>
        <w:ind w:left="0"/>
        <w:jc w:val="both"/>
      </w:pPr>
      <w:r>
        <w:rPr>
          <w:rFonts w:ascii="Times New Roman"/>
          <w:b w:val="false"/>
          <w:i w:val="false"/>
          <w:color w:val="000000"/>
          <w:sz w:val="28"/>
        </w:rPr>
        <w:t>
      11) мәдениет пен демалыс саласындағы қызметтерге банкке мәдени және спорттық іс-шараларды ұйымдастыруға байланысты (корпоративтік және банк қаржыландыратын) резидент еместер көрсеткен актерлердің, режиссерлердің және басқа тұлғалардың еңбегіне ақы төлеуге байланысты қызметтер кіреді. Жеке адамдар үшін қызметтер - бұл резидент еместер көрсеткен және сырттай көрсетілетін қызметтерді қоса алғанда жеке тұлғалардың (мысалы, банк қызметкерлерінің) оқуы мен емделуіне банк төлейтін қызметтер.</w:t>
      </w:r>
    </w:p>
    <w:bookmarkEnd w:id="25"/>
    <w:bookmarkStart w:name="z81" w:id="26"/>
    <w:p>
      <w:pPr>
        <w:spacing w:after="0"/>
        <w:ind w:left="0"/>
        <w:jc w:val="both"/>
      </w:pPr>
      <w:r>
        <w:rPr>
          <w:rFonts w:ascii="Times New Roman"/>
          <w:b w:val="false"/>
          <w:i w:val="false"/>
          <w:color w:val="000000"/>
          <w:sz w:val="28"/>
        </w:rPr>
        <w:t>
      5. Статистикалық нысан "Резидент еместерге қойылатын банктің талаптары" 1-бөлімін, "Резидент еместер алдындағы банктің міндеттемелері" 2-бөлімін, "Резидент еместердің банк капиталына қатысуы" 3-бөлімін, "Резидент еместермен банктің ағымдағы операциялары" 4-бөлімін қамтиды.</w:t>
      </w:r>
    </w:p>
    <w:bookmarkEnd w:id="26"/>
    <w:bookmarkStart w:name="z82" w:id="27"/>
    <w:p>
      <w:pPr>
        <w:spacing w:after="0"/>
        <w:ind w:left="0"/>
        <w:jc w:val="both"/>
      </w:pPr>
      <w:r>
        <w:rPr>
          <w:rFonts w:ascii="Times New Roman"/>
          <w:b w:val="false"/>
          <w:i w:val="false"/>
          <w:color w:val="000000"/>
          <w:sz w:val="28"/>
        </w:rPr>
        <w:t>
      6. Есеп мың АҚШ долларында толтырылады.</w:t>
      </w:r>
    </w:p>
    <w:bookmarkEnd w:id="27"/>
    <w:bookmarkStart w:name="z83" w:id="28"/>
    <w:p>
      <w:pPr>
        <w:spacing w:after="0"/>
        <w:ind w:left="0"/>
        <w:jc w:val="both"/>
      </w:pPr>
      <w:r>
        <w:rPr>
          <w:rFonts w:ascii="Times New Roman"/>
          <w:b w:val="false"/>
          <w:i w:val="false"/>
          <w:color w:val="000000"/>
          <w:sz w:val="28"/>
        </w:rPr>
        <w:t>
      АҚШ долларында көрсетілмеген деректер АҚШ долларына операция жасалған күнге (1, 2, 3-бөлімдердің 2, 3, 8, 9, 11-бағандары, 4-бөлімнің 1-бағаны), есепті кезеңнің соңындағы (1, 2, 3-бөлімдердің 6,12-бағандары) бағам бойынша айырбасталады.</w:t>
      </w:r>
    </w:p>
    <w:bookmarkEnd w:id="28"/>
    <w:bookmarkStart w:name="z84" w:id="29"/>
    <w:p>
      <w:pPr>
        <w:spacing w:after="0"/>
        <w:ind w:left="0"/>
        <w:jc w:val="both"/>
      </w:pPr>
      <w:r>
        <w:rPr>
          <w:rFonts w:ascii="Times New Roman"/>
          <w:b w:val="false"/>
          <w:i w:val="false"/>
          <w:color w:val="000000"/>
          <w:sz w:val="28"/>
        </w:rPr>
        <w:t>
      7. 1, 2, 3-бөлімдердің 1, 7-бағандарында есепті кезеңнің басына активтердің, міндеттемелердің, банк капиталының жай-күйі көрсетіледі. 1, 2, 3-бөлімдердің 6, 12-бағандарында есепті кезеңнің соңына активтердің, міндеттемелердің және банк капиталының жай-күйі көрсетіледі.</w:t>
      </w:r>
    </w:p>
    <w:bookmarkEnd w:id="29"/>
    <w:bookmarkStart w:name="z85" w:id="30"/>
    <w:p>
      <w:pPr>
        <w:spacing w:after="0"/>
        <w:ind w:left="0"/>
        <w:jc w:val="both"/>
      </w:pPr>
      <w:r>
        <w:rPr>
          <w:rFonts w:ascii="Times New Roman"/>
          <w:b w:val="false"/>
          <w:i w:val="false"/>
          <w:color w:val="000000"/>
          <w:sz w:val="28"/>
        </w:rPr>
        <w:t>
      1, 2, 3-бөлімдердің 2, 3-бағандарында активтердің, міндеттемелердің, банк капиталының қаржы құралдарымен операциялары нәтижесіндегі өзгерістері көрсетіледі.</w:t>
      </w:r>
    </w:p>
    <w:bookmarkEnd w:id="30"/>
    <w:bookmarkStart w:name="z86" w:id="31"/>
    <w:p>
      <w:pPr>
        <w:spacing w:after="0"/>
        <w:ind w:left="0"/>
        <w:jc w:val="both"/>
      </w:pPr>
      <w:r>
        <w:rPr>
          <w:rFonts w:ascii="Times New Roman"/>
          <w:b w:val="false"/>
          <w:i w:val="false"/>
          <w:color w:val="000000"/>
          <w:sz w:val="28"/>
        </w:rPr>
        <w:t xml:space="preserve">
      1, 2, 3-бөлімдердің 4, 10-бағандарында нарықтық бағалар деңгейінің ауытқуларынан, сондай-ақ АҚШ долларына қатысты валюта бағамдарының ауытқуларынан туындаған активтер, міндеттемелер және капитал құнының өзгеруі көрсетіледі. </w:t>
      </w:r>
    </w:p>
    <w:bookmarkEnd w:id="31"/>
    <w:bookmarkStart w:name="z87" w:id="32"/>
    <w:p>
      <w:pPr>
        <w:spacing w:after="0"/>
        <w:ind w:left="0"/>
        <w:jc w:val="both"/>
      </w:pPr>
      <w:r>
        <w:rPr>
          <w:rFonts w:ascii="Times New Roman"/>
          <w:b w:val="false"/>
          <w:i w:val="false"/>
          <w:color w:val="000000"/>
          <w:sz w:val="28"/>
        </w:rPr>
        <w:t>
      1, 2, 3-бөлімдердің 5, 11-бағандарында институционалдық бірліктер резиденттік тиесілігінің өзгеруінен туындаған активтердің экономикалық пайда болуы мен шығуы, жіктеуді (қаржы құралын, экономика секторын) қайта қарастыру, банктің бір жақты түрде берешекті "баланстан тыс" шығаруы, басқа баланстық шоттарға көшіруі, Қазақстан Республикасы резиденттері арасындағы талаптарды қайта табыстау (аудару) есебінен, Қазақстан Республикасы резидент еместерінің бір санаттан басқа санатқа көшуі (олардың жарғылық капиталдағы үлесінің ұлғаюы немесе азаюы салдарынан) есебінен, нақтылай отырып (резиденттік, экономика секторы, валюта бойынша) баланстық шоттарды қарап шығу және т.б. есебінен пайда болатын банк активтерінің, міндеттемелерінің, капиталының, кірістерінің және шығыстарының басқа да өзгерістері көрсетіледі.</w:t>
      </w:r>
    </w:p>
    <w:bookmarkEnd w:id="32"/>
    <w:bookmarkStart w:name="z88" w:id="33"/>
    <w:p>
      <w:pPr>
        <w:spacing w:after="0"/>
        <w:ind w:left="0"/>
        <w:jc w:val="both"/>
      </w:pPr>
      <w:r>
        <w:rPr>
          <w:rFonts w:ascii="Times New Roman"/>
          <w:b w:val="false"/>
          <w:i w:val="false"/>
          <w:color w:val="000000"/>
          <w:sz w:val="28"/>
        </w:rPr>
        <w:t xml:space="preserve">
      1-бөлімнің 1, 3-бөліктеріндегі 8-баған мен 2-бөлімде есепті кезеңде банк есептеген кірістер көрсетіледі. 1-бөлімнің 2-бөлігіндегі 8-бағанда есепті кезеңде 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көрсетіледі. 3-бөлімнің 8-бағанында бағамдық өзгерістер есебінен пайда болған таза кірісті (шығынды) қоспағанда инвестордың қатысу үлесіне тиесілі есепті кезеңдегі банктің таза кірісі (шығыны) көрсетіледі. </w:t>
      </w:r>
    </w:p>
    <w:bookmarkEnd w:id="33"/>
    <w:bookmarkStart w:name="z89" w:id="34"/>
    <w:p>
      <w:pPr>
        <w:spacing w:after="0"/>
        <w:ind w:left="0"/>
        <w:jc w:val="both"/>
      </w:pPr>
      <w:r>
        <w:rPr>
          <w:rFonts w:ascii="Times New Roman"/>
          <w:b w:val="false"/>
          <w:i w:val="false"/>
          <w:color w:val="000000"/>
          <w:sz w:val="28"/>
        </w:rPr>
        <w:t>
      1-бөлімнің 1, 3-бөліктеріндегі 9-бағанда банктің кірістер алуы, сыйақыны капиталдандыру көрсетіледі. 1-бөлімнің 2-бөлігіндегі 9-бағанда есепті кезеңде инвестициялау объектісі жариялаған банктің қатысу үлесіне тиесілі дивидендтер көрсетіледі. 2-бөлімнің 9-бағанында банктің кірістерді төлеуі, сыйақыны капиталдандыру көрсетіледі. 3-бөлімнің 9-бағанында есепті кезеңде банк жариялаған инвестордың қатысу үлесіне тиесілі дивидендтер көрсетіледі.</w:t>
      </w:r>
    </w:p>
    <w:bookmarkEnd w:id="34"/>
    <w:bookmarkStart w:name="z90" w:id="35"/>
    <w:p>
      <w:pPr>
        <w:spacing w:after="0"/>
        <w:ind w:left="0"/>
        <w:jc w:val="both"/>
      </w:pPr>
      <w:r>
        <w:rPr>
          <w:rFonts w:ascii="Times New Roman"/>
          <w:b w:val="false"/>
          <w:i w:val="false"/>
          <w:color w:val="000000"/>
          <w:sz w:val="28"/>
        </w:rPr>
        <w:t>
      1-бөлімнің 2-бөлігіндегі 13-бағанда есепті кезеңде банктің инвестициялау объектісінен алған дивидендтері көрсетіледі.</w:t>
      </w:r>
    </w:p>
    <w:bookmarkEnd w:id="35"/>
    <w:bookmarkStart w:name="z91" w:id="36"/>
    <w:p>
      <w:pPr>
        <w:spacing w:after="0"/>
        <w:ind w:left="0"/>
        <w:jc w:val="both"/>
      </w:pPr>
      <w:r>
        <w:rPr>
          <w:rFonts w:ascii="Times New Roman"/>
          <w:b w:val="false"/>
          <w:i w:val="false"/>
          <w:color w:val="000000"/>
          <w:sz w:val="28"/>
        </w:rPr>
        <w:t>
      8. "Операциялар нәтижесіндегі ұлғаю" 2-бағаны бойынша активтер, міндеттемелер, капитал бойынша:</w:t>
      </w:r>
    </w:p>
    <w:bookmarkEnd w:id="36"/>
    <w:bookmarkStart w:name="z92" w:id="37"/>
    <w:p>
      <w:pPr>
        <w:spacing w:after="0"/>
        <w:ind w:left="0"/>
        <w:jc w:val="both"/>
      </w:pPr>
      <w:r>
        <w:rPr>
          <w:rFonts w:ascii="Times New Roman"/>
          <w:b w:val="false"/>
          <w:i w:val="false"/>
          <w:color w:val="000000"/>
          <w:sz w:val="28"/>
        </w:rPr>
        <w:t>
      бағалы қағаздар, капиталға қатысу үлесі жағдайларында – бағалы қағаздарды бастапқы және қайталама нарықтарда сатып алу (сату), бағалы қағаздарды мұра, сыйлық ретінде алу (беру), басқа да қаржы құралын бағалы қағаздарға және (немесе) қатысу үлесіне айырбастау (бағалы қағаздарды және (немесе) қатысу үлесін басқа қаржы құралына айырбастау);</w:t>
      </w:r>
    </w:p>
    <w:bookmarkEnd w:id="37"/>
    <w:bookmarkStart w:name="z93" w:id="38"/>
    <w:p>
      <w:pPr>
        <w:spacing w:after="0"/>
        <w:ind w:left="0"/>
        <w:jc w:val="both"/>
      </w:pPr>
      <w:r>
        <w:rPr>
          <w:rFonts w:ascii="Times New Roman"/>
          <w:b w:val="false"/>
          <w:i w:val="false"/>
          <w:color w:val="000000"/>
          <w:sz w:val="28"/>
        </w:rPr>
        <w:t>
      кредиттер жағдайында – кредит ұсыну, сыйақыны капиталдандыру (сыйақыны борыштың негізгі сомасына жатқызу), басқа қаржы құралын берешекке айырбастау;</w:t>
      </w:r>
    </w:p>
    <w:bookmarkEnd w:id="38"/>
    <w:bookmarkStart w:name="z94" w:id="39"/>
    <w:p>
      <w:pPr>
        <w:spacing w:after="0"/>
        <w:ind w:left="0"/>
        <w:jc w:val="both"/>
      </w:pPr>
      <w:r>
        <w:rPr>
          <w:rFonts w:ascii="Times New Roman"/>
          <w:b w:val="false"/>
          <w:i w:val="false"/>
          <w:color w:val="000000"/>
          <w:sz w:val="28"/>
        </w:rPr>
        <w:t>
      туынды қаржы құралдары жағдайында – опцион бойынша сыйлықақыларды төлеу, форвардтық (фьючерстік) келісімшарттар бойынша алынған пайда көрсетіледі.</w:t>
      </w:r>
    </w:p>
    <w:bookmarkEnd w:id="39"/>
    <w:bookmarkStart w:name="z95" w:id="40"/>
    <w:p>
      <w:pPr>
        <w:spacing w:after="0"/>
        <w:ind w:left="0"/>
        <w:jc w:val="both"/>
      </w:pPr>
      <w:r>
        <w:rPr>
          <w:rFonts w:ascii="Times New Roman"/>
          <w:b w:val="false"/>
          <w:i w:val="false"/>
          <w:color w:val="000000"/>
          <w:sz w:val="28"/>
        </w:rPr>
        <w:t>
      "Операциялар нәтижесіндегі азаю" 3-бағаны бойынша активтер, міндеттемелер, капитал бойынша:</w:t>
      </w:r>
    </w:p>
    <w:bookmarkEnd w:id="40"/>
    <w:bookmarkStart w:name="z96" w:id="41"/>
    <w:p>
      <w:pPr>
        <w:spacing w:after="0"/>
        <w:ind w:left="0"/>
        <w:jc w:val="both"/>
      </w:pPr>
      <w:r>
        <w:rPr>
          <w:rFonts w:ascii="Times New Roman"/>
          <w:b w:val="false"/>
          <w:i w:val="false"/>
          <w:color w:val="000000"/>
          <w:sz w:val="28"/>
        </w:rPr>
        <w:t>
      бағалы қағаздар, капиталға қатысу үлесі жағдайларында – бағалы қағаздарды қайталама нарықта сатып алу (сату), эмитенттің өтеуі, бағалы қағаздарды мұра, сыйлық ретінде беру (алу), бағалы қағаздарды және (немесе) қатысу үлесін басқа қаржы құралына айырбастау (басқа қаржы құралын бағалы қағаздарға және (немесе) қатысу үлесіне айырбастау);</w:t>
      </w:r>
    </w:p>
    <w:bookmarkEnd w:id="41"/>
    <w:bookmarkStart w:name="z97" w:id="42"/>
    <w:p>
      <w:pPr>
        <w:spacing w:after="0"/>
        <w:ind w:left="0"/>
        <w:jc w:val="both"/>
      </w:pPr>
      <w:r>
        <w:rPr>
          <w:rFonts w:ascii="Times New Roman"/>
          <w:b w:val="false"/>
          <w:i w:val="false"/>
          <w:color w:val="000000"/>
          <w:sz w:val="28"/>
        </w:rPr>
        <w:t>
      кредиттер жағдайында – борыштың негізгі сомасы бойынша төлемдер, берешекті басқа қаржы құралына айырбастау;</w:t>
      </w:r>
    </w:p>
    <w:bookmarkEnd w:id="42"/>
    <w:bookmarkStart w:name="z98" w:id="43"/>
    <w:p>
      <w:pPr>
        <w:spacing w:after="0"/>
        <w:ind w:left="0"/>
        <w:jc w:val="both"/>
      </w:pPr>
      <w:r>
        <w:rPr>
          <w:rFonts w:ascii="Times New Roman"/>
          <w:b w:val="false"/>
          <w:i w:val="false"/>
          <w:color w:val="000000"/>
          <w:sz w:val="28"/>
        </w:rPr>
        <w:t>
      туынды қаржы құралдары жағдайында – опциондық және форвардтық (фьючерстік) келісімшарттардың шарттарын орындау (яғни базалық активтің орындау бағасы бойынша нақты жеткізілімі немесе қазіргі уақытта нарықтағы базалық активтің бағасы мен орындау бағасының айырмасы негізінде қолма-қол ақшалай есеп айырысу) көрсетіледі.</w:t>
      </w:r>
    </w:p>
    <w:bookmarkEnd w:id="43"/>
    <w:bookmarkStart w:name="z99" w:id="44"/>
    <w:p>
      <w:pPr>
        <w:spacing w:after="0"/>
        <w:ind w:left="0"/>
        <w:jc w:val="both"/>
      </w:pPr>
      <w:r>
        <w:rPr>
          <w:rFonts w:ascii="Times New Roman"/>
          <w:b w:val="false"/>
          <w:i w:val="false"/>
          <w:color w:val="000000"/>
          <w:sz w:val="28"/>
        </w:rPr>
        <w:t>
      "Кезең соңына" 6-бағаны бойынша активтер, міндеттемелер, капитал бойынша:</w:t>
      </w:r>
    </w:p>
    <w:bookmarkEnd w:id="44"/>
    <w:bookmarkStart w:name="z100" w:id="45"/>
    <w:p>
      <w:pPr>
        <w:spacing w:after="0"/>
        <w:ind w:left="0"/>
        <w:jc w:val="both"/>
      </w:pPr>
      <w:r>
        <w:rPr>
          <w:rFonts w:ascii="Times New Roman"/>
          <w:b w:val="false"/>
          <w:i w:val="false"/>
          <w:color w:val="000000"/>
          <w:sz w:val="28"/>
        </w:rPr>
        <w:t>
      бағалы қағаздар, капиталға қатысу үлесі жағдайларында – нарықтық құны;</w:t>
      </w:r>
    </w:p>
    <w:bookmarkEnd w:id="45"/>
    <w:bookmarkStart w:name="z101" w:id="46"/>
    <w:p>
      <w:pPr>
        <w:spacing w:after="0"/>
        <w:ind w:left="0"/>
        <w:jc w:val="both"/>
      </w:pPr>
      <w:r>
        <w:rPr>
          <w:rFonts w:ascii="Times New Roman"/>
          <w:b w:val="false"/>
          <w:i w:val="false"/>
          <w:color w:val="000000"/>
          <w:sz w:val="28"/>
        </w:rPr>
        <w:t>
      кредиттер жағдайында – номиналдық құны көрсетіледі.</w:t>
      </w:r>
    </w:p>
    <w:bookmarkEnd w:id="46"/>
    <w:bookmarkStart w:name="z102" w:id="47"/>
    <w:p>
      <w:pPr>
        <w:spacing w:after="0"/>
        <w:ind w:left="0"/>
        <w:jc w:val="both"/>
      </w:pPr>
      <w:r>
        <w:rPr>
          <w:rFonts w:ascii="Times New Roman"/>
          <w:b w:val="false"/>
          <w:i w:val="false"/>
          <w:color w:val="000000"/>
          <w:sz w:val="28"/>
        </w:rPr>
        <w:t>
      9. Негізгі қаржы құралы (сыйақы) бойынша пайда болатын мерзімі өткен берешек негізгі қаржы құралымен (сыйақымен) бірге көрсетіледі.</w:t>
      </w:r>
    </w:p>
    <w:bookmarkEnd w:id="47"/>
    <w:bookmarkStart w:name="z103" w:id="48"/>
    <w:p>
      <w:pPr>
        <w:spacing w:after="0"/>
        <w:ind w:left="0"/>
        <w:jc w:val="both"/>
      </w:pPr>
      <w:r>
        <w:rPr>
          <w:rFonts w:ascii="Times New Roman"/>
          <w:b w:val="false"/>
          <w:i w:val="false"/>
          <w:color w:val="000000"/>
          <w:sz w:val="28"/>
        </w:rPr>
        <w:t>
      10. 1-бөлімнің 2-бөлігі, 3-бөлім резидент емес инвестициялау объектісінің (1-бөлім) әрқайсысы бойынша, резидент емес инвестордың әрқайсысы бойынша (3-бөлім) резидент еместің елін және қатысу үлесін (%) көрсете отырып жеке толтырылады.</w:t>
      </w:r>
    </w:p>
    <w:bookmarkEnd w:id="48"/>
    <w:bookmarkStart w:name="z104" w:id="49"/>
    <w:p>
      <w:pPr>
        <w:spacing w:after="0"/>
        <w:ind w:left="0"/>
        <w:jc w:val="both"/>
      </w:pPr>
      <w:r>
        <w:rPr>
          <w:rFonts w:ascii="Times New Roman"/>
          <w:b w:val="false"/>
          <w:i w:val="false"/>
          <w:color w:val="000000"/>
          <w:sz w:val="28"/>
        </w:rPr>
        <w:t>
      1-бөлімнің 2-бөлігінің 8-бағаны резидент емес инвестициялау объектісінің қаржы есептілігіне сәйкес (бар болған кезде) толтырылады.</w:t>
      </w:r>
    </w:p>
    <w:bookmarkEnd w:id="49"/>
    <w:bookmarkStart w:name="z105" w:id="50"/>
    <w:p>
      <w:pPr>
        <w:spacing w:after="0"/>
        <w:ind w:left="0"/>
        <w:jc w:val="both"/>
      </w:pPr>
      <w:r>
        <w:rPr>
          <w:rFonts w:ascii="Times New Roman"/>
          <w:b w:val="false"/>
          <w:i w:val="false"/>
          <w:color w:val="000000"/>
          <w:sz w:val="28"/>
        </w:rPr>
        <w:t>
      Бұл ретте есепті кезеңде жарияланған (9-баған) дивидендтер барлық резидент емес инвестициялау объектілері бойынша (1-бөлімнің 2-бөлігі), қатысу үлесіне қарамастан резидент емес инвесторлар бойынша (3-бөлім) толтырылады, ал алынатын кірістер бойынша басқа ақпарат (7, 8, 10-12-бағандар) қатысу үлесі 10% және одан астам болған кезде толтырылады.</w:t>
      </w:r>
    </w:p>
    <w:bookmarkEnd w:id="50"/>
    <w:bookmarkStart w:name="z106" w:id="51"/>
    <w:p>
      <w:pPr>
        <w:spacing w:after="0"/>
        <w:ind w:left="0"/>
        <w:jc w:val="both"/>
      </w:pPr>
      <w:r>
        <w:rPr>
          <w:rFonts w:ascii="Times New Roman"/>
          <w:b w:val="false"/>
          <w:i w:val="false"/>
          <w:color w:val="000000"/>
          <w:sz w:val="28"/>
        </w:rPr>
        <w:t>
      3-бөлімдегі банктегі қатысу үлесі 10%-дан кем резидент емес инвесторлар бойынша ақпараттың болмауы бұзушылық болып табылмайды.</w:t>
      </w:r>
    </w:p>
    <w:bookmarkEnd w:id="51"/>
    <w:bookmarkStart w:name="z107" w:id="52"/>
    <w:p>
      <w:pPr>
        <w:spacing w:after="0"/>
        <w:ind w:left="0"/>
        <w:jc w:val="both"/>
      </w:pPr>
      <w:r>
        <w:rPr>
          <w:rFonts w:ascii="Times New Roman"/>
          <w:b w:val="false"/>
          <w:i w:val="false"/>
          <w:color w:val="000000"/>
          <w:sz w:val="28"/>
        </w:rPr>
        <w:t>
      11. Туынды қаржы құралдарын (110, 350-жолдар) екі кең санатқа – опциондарға (варранттарды, басқаларды қосатын) және форвардтық типтегі келісімшарттарға (фьючерстерді, своптарды қосатын) бөлінеді.</w:t>
      </w:r>
    </w:p>
    <w:bookmarkEnd w:id="52"/>
    <w:bookmarkStart w:name="z108" w:id="53"/>
    <w:p>
      <w:pPr>
        <w:spacing w:after="0"/>
        <w:ind w:left="0"/>
        <w:jc w:val="both"/>
      </w:pPr>
      <w:r>
        <w:rPr>
          <w:rFonts w:ascii="Times New Roman"/>
          <w:b w:val="false"/>
          <w:i w:val="false"/>
          <w:color w:val="000000"/>
          <w:sz w:val="28"/>
        </w:rPr>
        <w:t>
      12. 4-бөлімде резидент еместердің банктерге көрсеткен және банктің резидент еместерге көрсеткен қызметтері туралы ақпарат резидент еместердің елдері бойынша көрсетіледі.</w:t>
      </w:r>
    </w:p>
    <w:bookmarkEnd w:id="53"/>
    <w:bookmarkStart w:name="z109" w:id="54"/>
    <w:p>
      <w:pPr>
        <w:spacing w:after="0"/>
        <w:ind w:left="0"/>
        <w:jc w:val="both"/>
      </w:pPr>
      <w:r>
        <w:rPr>
          <w:rFonts w:ascii="Times New Roman"/>
          <w:b w:val="false"/>
          <w:i w:val="false"/>
          <w:color w:val="000000"/>
          <w:sz w:val="28"/>
        </w:rPr>
        <w:t>
      Операциялар құны іс жүзіндегі төлем жасалған уақыт бойынша емес, олардың орындалған кезінде (операцияның нақты іске асырылған күнінде) көрсетіледі. Қызмет (жұмыс) көрсетудің нақты күні орындалған қызметті (жұмысты) қабылдау актісіне қол қойылған күн болып есептеледі. Егер шартта орындалған қызметті (жұмысты) қабылдау актісін жасауды көздемеген болса, шот-фактура ұсынылған күн (инвойс) қызмет көрсетудің күні болып есептеледі.</w:t>
      </w:r>
    </w:p>
    <w:bookmarkEnd w:id="54"/>
    <w:bookmarkStart w:name="z110" w:id="55"/>
    <w:p>
      <w:pPr>
        <w:spacing w:after="0"/>
        <w:ind w:left="0"/>
        <w:jc w:val="both"/>
      </w:pPr>
      <w:r>
        <w:rPr>
          <w:rFonts w:ascii="Times New Roman"/>
          <w:b w:val="false"/>
          <w:i w:val="false"/>
          <w:color w:val="000000"/>
          <w:sz w:val="28"/>
        </w:rPr>
        <w:t>
      4-бөлімнің "Резидент еместерге төленген салықтар" бабын толтыру үшін (көрсеткіш коды 472) Қазақстан Республикасы банктерінің шетелдік мемлекеттің пайдасына резидент еместерден алған кірістерінен ұсталған салықтарын көрсету қажет.</w:t>
      </w:r>
    </w:p>
    <w:bookmarkEnd w:id="55"/>
    <w:bookmarkStart w:name="z111" w:id="56"/>
    <w:p>
      <w:pPr>
        <w:spacing w:after="0"/>
        <w:ind w:left="0"/>
        <w:jc w:val="both"/>
      </w:pPr>
      <w:r>
        <w:rPr>
          <w:rFonts w:ascii="Times New Roman"/>
          <w:b w:val="false"/>
          <w:i w:val="false"/>
          <w:color w:val="000000"/>
          <w:sz w:val="28"/>
        </w:rPr>
        <w:t>
      Осындай салықтарға мыналар мысал бола алады:</w:t>
      </w:r>
    </w:p>
    <w:bookmarkEnd w:id="56"/>
    <w:bookmarkStart w:name="z112" w:id="57"/>
    <w:p>
      <w:pPr>
        <w:spacing w:after="0"/>
        <w:ind w:left="0"/>
        <w:jc w:val="both"/>
      </w:pPr>
      <w:r>
        <w:rPr>
          <w:rFonts w:ascii="Times New Roman"/>
          <w:b w:val="false"/>
          <w:i w:val="false"/>
          <w:color w:val="000000"/>
          <w:sz w:val="28"/>
        </w:rPr>
        <w:t>
      резидент еместердің Қазақстан Республикасы банктерінде төлеген сыйақыларынан (депозиттер, кредиттер) резидент еместердің өз мемлекеті бюджетінің пайдасына ұстап қалған салықтары;</w:t>
      </w:r>
    </w:p>
    <w:bookmarkEnd w:id="57"/>
    <w:bookmarkStart w:name="z113" w:id="58"/>
    <w:p>
      <w:pPr>
        <w:spacing w:after="0"/>
        <w:ind w:left="0"/>
        <w:jc w:val="both"/>
      </w:pPr>
      <w:r>
        <w:rPr>
          <w:rFonts w:ascii="Times New Roman"/>
          <w:b w:val="false"/>
          <w:i w:val="false"/>
          <w:color w:val="000000"/>
          <w:sz w:val="28"/>
        </w:rPr>
        <w:t>
      резидент еместердің Қазақстан Республикасы банктерінің пайдасына төлеген дивидендтерінен резидент еместердің ұстап қалған салықтары;</w:t>
      </w:r>
    </w:p>
    <w:bookmarkEnd w:id="58"/>
    <w:bookmarkStart w:name="z114" w:id="59"/>
    <w:p>
      <w:pPr>
        <w:spacing w:after="0"/>
        <w:ind w:left="0"/>
        <w:jc w:val="both"/>
      </w:pPr>
      <w:r>
        <w:rPr>
          <w:rFonts w:ascii="Times New Roman"/>
          <w:b w:val="false"/>
          <w:i w:val="false"/>
          <w:color w:val="000000"/>
          <w:sz w:val="28"/>
        </w:rPr>
        <w:t>
      Қазақстан Республикасы банктерінің резидент еместерге көрсеткен қаржылық қызметтері үшін алған кірістерінен резидент еместердің ұстап қалған салықтары.</w:t>
      </w:r>
    </w:p>
    <w:bookmarkEnd w:id="59"/>
    <w:bookmarkStart w:name="z115" w:id="60"/>
    <w:p>
      <w:pPr>
        <w:spacing w:after="0"/>
        <w:ind w:left="0"/>
        <w:jc w:val="both"/>
      </w:pPr>
      <w:r>
        <w:rPr>
          <w:rFonts w:ascii="Times New Roman"/>
          <w:b w:val="false"/>
          <w:i w:val="false"/>
          <w:color w:val="000000"/>
          <w:sz w:val="28"/>
        </w:rPr>
        <w:t>
      Осылайша, аталған бапта Қазақстан Республикасы банкінің кірісінен төлем көзінде резидент еместердің шетелдік мемлекет бюджетінің пайдасына ұстап қалған салықтары көрсетіледі.</w:t>
      </w:r>
    </w:p>
    <w:bookmarkEnd w:id="60"/>
    <w:bookmarkStart w:name="z116" w:id="61"/>
    <w:p>
      <w:pPr>
        <w:spacing w:after="0"/>
        <w:ind w:left="0"/>
        <w:jc w:val="both"/>
      </w:pPr>
      <w:r>
        <w:rPr>
          <w:rFonts w:ascii="Times New Roman"/>
          <w:b w:val="false"/>
          <w:i w:val="false"/>
          <w:color w:val="000000"/>
          <w:sz w:val="28"/>
        </w:rPr>
        <w:t>
      13. 1, 2, 3-бөлімдердің 6, 12-бағандары (Нормативтік құқықтық актілерді мемлекеттік тіркеу тізілімінде № 6772 болып тіркелген) "Екінші деңгейдегі банктердің, "Қазақстан Даму Банкі" акционерлік қоғамының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Қазақстан Республикасы Ұлттық Банкі Басқармасының 2010 жылғы 27 желтоқсандағы № 105 қаулысына сәйкес толтырылады.</w:t>
      </w:r>
    </w:p>
    <w:bookmarkEnd w:id="61"/>
    <w:bookmarkStart w:name="z117" w:id="62"/>
    <w:p>
      <w:pPr>
        <w:spacing w:after="0"/>
        <w:ind w:left="0"/>
        <w:jc w:val="both"/>
      </w:pPr>
      <w:r>
        <w:rPr>
          <w:rFonts w:ascii="Times New Roman"/>
          <w:b w:val="false"/>
          <w:i w:val="false"/>
          <w:color w:val="000000"/>
          <w:sz w:val="28"/>
        </w:rPr>
        <w:t xml:space="preserve">
      1, 2-бөлімдердің 8-бағаны, 4-бөлім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қаулысының</w:t>
      </w:r>
      <w:r>
        <w:rPr>
          <w:rFonts w:ascii="Times New Roman"/>
          <w:b w:val="false"/>
          <w:i w:val="false"/>
          <w:color w:val="000000"/>
          <w:sz w:val="28"/>
        </w:rPr>
        <w:t xml:space="preserve"> "Кірістер" төртінші класына және "Шығындар" бесінші класына сәйкес толтырылады.</w:t>
      </w:r>
    </w:p>
    <w:bookmarkEnd w:id="62"/>
    <w:bookmarkStart w:name="z118" w:id="63"/>
    <w:p>
      <w:pPr>
        <w:spacing w:after="0"/>
        <w:ind w:left="0"/>
        <w:jc w:val="both"/>
      </w:pPr>
      <w:r>
        <w:rPr>
          <w:rFonts w:ascii="Times New Roman"/>
          <w:b w:val="false"/>
          <w:i w:val="false"/>
          <w:color w:val="000000"/>
          <w:sz w:val="28"/>
        </w:rPr>
        <w:t>
      14. 1, 2, 3, 6, 9, 13 бағандардағы сандар оң мәнге ие, 4, 5, 10, 11- бағандардағы сандар оң немесе теріс мәнді болады.</w:t>
      </w:r>
    </w:p>
    <w:bookmarkEnd w:id="63"/>
    <w:bookmarkStart w:name="z119" w:id="64"/>
    <w:p>
      <w:pPr>
        <w:spacing w:after="0"/>
        <w:ind w:left="0"/>
        <w:jc w:val="both"/>
      </w:pPr>
      <w:r>
        <w:rPr>
          <w:rFonts w:ascii="Times New Roman"/>
          <w:b w:val="false"/>
          <w:i w:val="false"/>
          <w:color w:val="000000"/>
          <w:sz w:val="28"/>
        </w:rPr>
        <w:t>
      1-бөлімнің 1, 3-бөліктерінің, 2-бөлімнің 1, 2-бөліктерінің 7, 8, 12-бағандарындағы сандар оң мәнге ие, ал 1-бөлімінің 2-бөлігіндегі, 3-бөлімдегі сандар оң немесе теріс мәнді болады.</w:t>
      </w:r>
    </w:p>
    <w:bookmarkEnd w:id="64"/>
    <w:bookmarkStart w:name="z120" w:id="65"/>
    <w:p>
      <w:pPr>
        <w:spacing w:after="0"/>
        <w:ind w:left="0"/>
        <w:jc w:val="both"/>
      </w:pPr>
      <w:r>
        <w:rPr>
          <w:rFonts w:ascii="Times New Roman"/>
          <w:b w:val="false"/>
          <w:i w:val="false"/>
          <w:color w:val="000000"/>
          <w:sz w:val="28"/>
        </w:rPr>
        <w:t>
      15. Есепке түзетулер есепті кезең аяқталғаннан кейінгі алты айдың ішінде енгізіледі.</w:t>
      </w:r>
    </w:p>
    <w:bookmarkEnd w:id="65"/>
    <w:bookmarkStart w:name="z121" w:id="66"/>
    <w:p>
      <w:pPr>
        <w:spacing w:after="0"/>
        <w:ind w:left="0"/>
        <w:jc w:val="both"/>
      </w:pPr>
      <w:r>
        <w:rPr>
          <w:rFonts w:ascii="Times New Roman"/>
          <w:b w:val="false"/>
          <w:i w:val="false"/>
          <w:color w:val="000000"/>
          <w:sz w:val="28"/>
        </w:rPr>
        <w:t>
      16. Арифметикалық-логикалық бақылау:</w:t>
      </w:r>
    </w:p>
    <w:bookmarkEnd w:id="66"/>
    <w:bookmarkStart w:name="z122" w:id="67"/>
    <w:p>
      <w:pPr>
        <w:spacing w:after="0"/>
        <w:ind w:left="0"/>
        <w:jc w:val="both"/>
      </w:pPr>
      <w:r>
        <w:rPr>
          <w:rFonts w:ascii="Times New Roman"/>
          <w:b w:val="false"/>
          <w:i w:val="false"/>
          <w:color w:val="000000"/>
          <w:sz w:val="28"/>
        </w:rPr>
        <w:t>
      1) 1, 2, 3-бөлімдердің барлық жолдары бойынша:</w:t>
      </w:r>
    </w:p>
    <w:bookmarkEnd w:id="67"/>
    <w:bookmarkStart w:name="z123" w:id="68"/>
    <w:p>
      <w:pPr>
        <w:spacing w:after="0"/>
        <w:ind w:left="0"/>
        <w:jc w:val="both"/>
      </w:pPr>
      <w:r>
        <w:rPr>
          <w:rFonts w:ascii="Times New Roman"/>
          <w:b w:val="false"/>
          <w:i w:val="false"/>
          <w:color w:val="000000"/>
          <w:sz w:val="28"/>
        </w:rPr>
        <w:t>
      1-баған = алдыңғы тоқсандағы есептің 6-бағаны;</w:t>
      </w:r>
    </w:p>
    <w:bookmarkEnd w:id="68"/>
    <w:bookmarkStart w:name="z124" w:id="69"/>
    <w:p>
      <w:pPr>
        <w:spacing w:after="0"/>
        <w:ind w:left="0"/>
        <w:jc w:val="both"/>
      </w:pPr>
      <w:r>
        <w:rPr>
          <w:rFonts w:ascii="Times New Roman"/>
          <w:b w:val="false"/>
          <w:i w:val="false"/>
          <w:color w:val="000000"/>
          <w:sz w:val="28"/>
        </w:rPr>
        <w:t>
      7-баған = алдыңғы тоқсандағы есептің 12-бағаны;</w:t>
      </w:r>
    </w:p>
    <w:bookmarkEnd w:id="69"/>
    <w:bookmarkStart w:name="z125" w:id="70"/>
    <w:p>
      <w:pPr>
        <w:spacing w:after="0"/>
        <w:ind w:left="0"/>
        <w:jc w:val="both"/>
      </w:pPr>
      <w:r>
        <w:rPr>
          <w:rFonts w:ascii="Times New Roman"/>
          <w:b w:val="false"/>
          <w:i w:val="false"/>
          <w:color w:val="000000"/>
          <w:sz w:val="28"/>
        </w:rPr>
        <w:t>
      6-баған = 1-баған + 2-баған – 3-баған + 4-баған + 5-баған;</w:t>
      </w:r>
    </w:p>
    <w:bookmarkEnd w:id="70"/>
    <w:bookmarkStart w:name="z126" w:id="71"/>
    <w:p>
      <w:pPr>
        <w:spacing w:after="0"/>
        <w:ind w:left="0"/>
        <w:jc w:val="both"/>
      </w:pPr>
      <w:r>
        <w:rPr>
          <w:rFonts w:ascii="Times New Roman"/>
          <w:b w:val="false"/>
          <w:i w:val="false"/>
          <w:color w:val="000000"/>
          <w:sz w:val="28"/>
        </w:rPr>
        <w:t>
      12-баған = 7-баған + 8-баған – 9-баған + 10-баған + 11-баған.</w:t>
      </w:r>
    </w:p>
    <w:bookmarkEnd w:id="71"/>
    <w:bookmarkStart w:name="z127" w:id="72"/>
    <w:p>
      <w:pPr>
        <w:spacing w:after="0"/>
        <w:ind w:left="0"/>
        <w:jc w:val="both"/>
      </w:pPr>
      <w:r>
        <w:rPr>
          <w:rFonts w:ascii="Times New Roman"/>
          <w:b w:val="false"/>
          <w:i w:val="false"/>
          <w:color w:val="000000"/>
          <w:sz w:val="28"/>
        </w:rPr>
        <w:t>
      2) 4-бөлімнің барлық жолдары бойынша:</w:t>
      </w:r>
    </w:p>
    <w:bookmarkEnd w:id="72"/>
    <w:bookmarkStart w:name="z128" w:id="73"/>
    <w:p>
      <w:pPr>
        <w:spacing w:after="0"/>
        <w:ind w:left="0"/>
        <w:jc w:val="both"/>
      </w:pPr>
      <w:r>
        <w:rPr>
          <w:rFonts w:ascii="Times New Roman"/>
          <w:b w:val="false"/>
          <w:i w:val="false"/>
          <w:color w:val="000000"/>
          <w:sz w:val="28"/>
        </w:rPr>
        <w:t xml:space="preserve">
      1-баған = 2-баған + 3-баған + … . </w:t>
      </w:r>
    </w:p>
    <w:bookmarkEnd w:id="73"/>
    <w:bookmarkStart w:name="z129" w:id="74"/>
    <w:p>
      <w:pPr>
        <w:spacing w:after="0"/>
        <w:ind w:left="0"/>
        <w:jc w:val="both"/>
      </w:pPr>
      <w:r>
        <w:rPr>
          <w:rFonts w:ascii="Times New Roman"/>
          <w:b w:val="false"/>
          <w:i w:val="false"/>
          <w:color w:val="000000"/>
          <w:sz w:val="28"/>
        </w:rPr>
        <w:t>
      3) 1, 2, 3-бөлімдердің барлық бағандары бойынша:</w:t>
      </w:r>
    </w:p>
    <w:bookmarkEnd w:id="74"/>
    <w:bookmarkStart w:name="z130" w:id="75"/>
    <w:p>
      <w:pPr>
        <w:spacing w:after="0"/>
        <w:ind w:left="0"/>
        <w:jc w:val="both"/>
      </w:pPr>
      <w:r>
        <w:rPr>
          <w:rFonts w:ascii="Times New Roman"/>
          <w:b w:val="false"/>
          <w:i w:val="false"/>
          <w:color w:val="000000"/>
          <w:sz w:val="28"/>
        </w:rPr>
        <w:t>
      110-жол = 111-жол + 112-жол;</w:t>
      </w:r>
    </w:p>
    <w:bookmarkEnd w:id="75"/>
    <w:bookmarkStart w:name="z131" w:id="76"/>
    <w:p>
      <w:pPr>
        <w:spacing w:after="0"/>
        <w:ind w:left="0"/>
        <w:jc w:val="both"/>
      </w:pPr>
      <w:r>
        <w:rPr>
          <w:rFonts w:ascii="Times New Roman"/>
          <w:b w:val="false"/>
          <w:i w:val="false"/>
          <w:color w:val="000000"/>
          <w:sz w:val="28"/>
        </w:rPr>
        <w:t>
      250-жол = 251-жол + 253-жол + 255-жол + 257-жол;</w:t>
      </w:r>
    </w:p>
    <w:bookmarkEnd w:id="76"/>
    <w:bookmarkStart w:name="z132" w:id="77"/>
    <w:p>
      <w:pPr>
        <w:spacing w:after="0"/>
        <w:ind w:left="0"/>
        <w:jc w:val="both"/>
      </w:pPr>
      <w:r>
        <w:rPr>
          <w:rFonts w:ascii="Times New Roman"/>
          <w:b w:val="false"/>
          <w:i w:val="false"/>
          <w:color w:val="000000"/>
          <w:sz w:val="28"/>
        </w:rPr>
        <w:t>
      260-жол = 261-жол + 263-жол + 265-жол + 267-жол;</w:t>
      </w:r>
    </w:p>
    <w:bookmarkEnd w:id="77"/>
    <w:bookmarkStart w:name="z133" w:id="78"/>
    <w:p>
      <w:pPr>
        <w:spacing w:after="0"/>
        <w:ind w:left="0"/>
        <w:jc w:val="both"/>
      </w:pPr>
      <w:r>
        <w:rPr>
          <w:rFonts w:ascii="Times New Roman"/>
          <w:b w:val="false"/>
          <w:i w:val="false"/>
          <w:color w:val="000000"/>
          <w:sz w:val="28"/>
        </w:rPr>
        <w:t>
      270-жол = 271-жол + 272-жол + 273-жол + 274-жол;</w:t>
      </w:r>
    </w:p>
    <w:bookmarkEnd w:id="78"/>
    <w:bookmarkStart w:name="z134" w:id="79"/>
    <w:p>
      <w:pPr>
        <w:spacing w:after="0"/>
        <w:ind w:left="0"/>
        <w:jc w:val="both"/>
      </w:pPr>
      <w:r>
        <w:rPr>
          <w:rFonts w:ascii="Times New Roman"/>
          <w:b w:val="false"/>
          <w:i w:val="false"/>
          <w:color w:val="000000"/>
          <w:sz w:val="28"/>
        </w:rPr>
        <w:t>
      350-жол = 351-жол + 352-жол.</w:t>
      </w:r>
    </w:p>
    <w:bookmarkEnd w:id="79"/>
    <w:bookmarkStart w:name="z135" w:id="80"/>
    <w:p>
      <w:pPr>
        <w:spacing w:after="0"/>
        <w:ind w:left="0"/>
        <w:jc w:val="both"/>
      </w:pPr>
      <w:r>
        <w:rPr>
          <w:rFonts w:ascii="Times New Roman"/>
          <w:b w:val="false"/>
          <w:i w:val="false"/>
          <w:color w:val="000000"/>
          <w:sz w:val="28"/>
        </w:rPr>
        <w:t>
      4) 4-бөлімнің барлық бағандары бойынша:</w:t>
      </w:r>
    </w:p>
    <w:bookmarkEnd w:id="80"/>
    <w:bookmarkStart w:name="z136" w:id="81"/>
    <w:p>
      <w:pPr>
        <w:spacing w:after="0"/>
        <w:ind w:left="0"/>
        <w:jc w:val="both"/>
      </w:pPr>
      <w:r>
        <w:rPr>
          <w:rFonts w:ascii="Times New Roman"/>
          <w:b w:val="false"/>
          <w:i w:val="false"/>
          <w:color w:val="000000"/>
          <w:sz w:val="28"/>
        </w:rPr>
        <w:t>
      470-жол = 471-жол + 472-жол + 473-жол + 474-жол + 475-жол + 476-жол + 477-жол + 478-жол + 479-жол + 480-жол.</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297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41-қосымша</w:t>
            </w:r>
          </w:p>
        </w:tc>
      </w:tr>
    </w:tbl>
    <w:tbl>
      <w:tblPr>
        <w:tblW w:w="0" w:type="auto"/>
        <w:tblCellSpacing w:w="0" w:type="auto"/>
        <w:tblBorders>
          <w:top w:val="none"/>
          <w:left w:val="none"/>
          <w:bottom w:val="none"/>
          <w:right w:val="none"/>
          <w:insideH w:val="none"/>
          <w:insideV w:val="none"/>
        </w:tblBorders>
      </w:tblPr>
      <w:tblGrid>
        <w:gridCol w:w="2415"/>
        <w:gridCol w:w="1"/>
        <w:gridCol w:w="1"/>
        <w:gridCol w:w="87"/>
        <w:gridCol w:w="231"/>
        <w:gridCol w:w="1869"/>
        <w:gridCol w:w="268"/>
        <w:gridCol w:w="9757"/>
        <w:gridCol w:w="269"/>
      </w:tblGrid>
      <w:tr>
        <w:trPr>
          <w:trHeight w:val="30" w:hRule="atLeast"/>
        </w:trPr>
        <w:tc>
          <w:tcPr>
            <w:tcW w:w="241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589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w:t>
            </w:r>
          </w:p>
          <w:p>
            <w:pPr>
              <w:spacing w:after="20"/>
              <w:ind w:left="20"/>
              <w:jc w:val="both"/>
            </w:pPr>
            <w:r>
              <w:rPr>
                <w:rFonts w:ascii="Times New Roman"/>
                <w:b w:val="false"/>
                <w:i w:val="false"/>
                <w:color w:val="000000"/>
                <w:sz w:val="20"/>
              </w:rPr>
              <w:t>
Комитета по статистике Министерства</w:t>
            </w:r>
          </w:p>
          <w:p>
            <w:pPr>
              <w:spacing w:after="20"/>
              <w:ind w:left="20"/>
              <w:jc w:val="both"/>
            </w:pPr>
            <w:r>
              <w:rPr>
                <w:rFonts w:ascii="Times New Roman"/>
                <w:b w:val="false"/>
                <w:i w:val="false"/>
                <w:color w:val="000000"/>
                <w:sz w:val="20"/>
              </w:rPr>
              <w:t>
национальной экономики Республики Казахстан</w:t>
            </w:r>
          </w:p>
          <w:p>
            <w:pPr>
              <w:spacing w:after="20"/>
              <w:ind w:left="20"/>
              <w:jc w:val="both"/>
            </w:pPr>
            <w:r>
              <w:rPr>
                <w:rFonts w:ascii="Times New Roman"/>
                <w:b w:val="false"/>
                <w:i w:val="false"/>
                <w:color w:val="000000"/>
                <w:sz w:val="20"/>
              </w:rPr>
              <w:t>
от 2 декабря №297</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722"/>
              <w:gridCol w:w="1722"/>
              <w:gridCol w:w="1722"/>
              <w:gridCol w:w="2235"/>
              <w:gridCol w:w="191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 до 1 часа</w:t>
                  </w:r>
                </w:p>
              </w:tc>
              <w:tc>
                <w:tcPr>
                  <w:tcW w:w="1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www.nationalbank.kz, www.stat.gov.kz </w:t>
            </w:r>
          </w:p>
          <w:p>
            <w:pPr>
              <w:spacing w:after="20"/>
              <w:ind w:left="20"/>
              <w:jc w:val="both"/>
            </w:pPr>
            <w:r>
              <w:rPr>
                <w:rFonts w:ascii="Times New Roman"/>
                <w:b w:val="false"/>
                <w:i w:val="false"/>
                <w:color w:val="000000"/>
                <w:sz w:val="20"/>
              </w:rPr>
              <w:t>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7591202</w:t>
            </w:r>
          </w:p>
          <w:p>
            <w:pPr>
              <w:spacing w:after="20"/>
              <w:ind w:left="20"/>
              <w:jc w:val="both"/>
            </w:pPr>
            <w:r>
              <w:rPr>
                <w:rFonts w:ascii="Times New Roman"/>
                <w:b w:val="false"/>
                <w:i w:val="false"/>
                <w:color w:val="000000"/>
                <w:sz w:val="20"/>
              </w:rPr>
              <w:t>
Код статистической формы 7591202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p>
            <w:pPr>
              <w:spacing w:after="20"/>
              <w:ind w:left="20"/>
              <w:jc w:val="both"/>
            </w:pPr>
            <w:r>
              <w:rPr>
                <w:rFonts w:ascii="Times New Roman"/>
                <w:b w:val="false"/>
                <w:i w:val="false"/>
                <w:color w:val="000000"/>
                <w:sz w:val="20"/>
              </w:rPr>
              <w:t>
17-ПБ</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w:t>
            </w:r>
          </w:p>
          <w:p>
            <w:pPr>
              <w:spacing w:after="20"/>
              <w:ind w:left="20"/>
              <w:jc w:val="both"/>
            </w:pPr>
            <w:r>
              <w:rPr>
                <w:rFonts w:ascii="Times New Roman"/>
                <w:b w:val="false"/>
                <w:i w:val="false"/>
                <w:color w:val="000000"/>
                <w:sz w:val="20"/>
              </w:rPr>
              <w:t>
Отчетный период</w:t>
            </w:r>
          </w:p>
        </w:tc>
        <w:tc>
          <w:tcPr>
            <w:tcW w:w="186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p>
        </w:tc>
        <w:tc>
          <w:tcPr>
            <w:tcW w:w="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08200" cy="368300"/>
                          </a:xfrm>
                          <a:prstGeom prst="rect">
                            <a:avLst/>
                          </a:prstGeom>
                        </pic:spPr>
                      </pic:pic>
                    </a:graphicData>
                  </a:graphic>
                </wp:inline>
              </w:drawing>
            </w:r>
          </w:p>
          <w:p>
            <w:pPr>
              <w:spacing w:after="20"/>
              <w:ind w:left="20"/>
              <w:jc w:val="both"/>
            </w:pPr>
          </w:p>
          <w:p>
            <w:pPr>
              <w:spacing w:after="20"/>
              <w:ind w:left="20"/>
              <w:jc w:val="both"/>
            </w:pPr>
          </w:p>
        </w:tc>
        <w:tc>
          <w:tcPr>
            <w:tcW w:w="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"БТА Банк" акционерлік қоғамы ұсынады.</w:t>
            </w:r>
          </w:p>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 акционерным обществом "БТА Банк".</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 25-нен кешіктірмей</w:t>
            </w:r>
          </w:p>
          <w:p>
            <w:pPr>
              <w:spacing w:after="20"/>
              <w:ind w:left="20"/>
              <w:jc w:val="both"/>
            </w:pPr>
            <w:r>
              <w:rPr>
                <w:rFonts w:ascii="Times New Roman"/>
                <w:b w:val="false"/>
                <w:i w:val="false"/>
                <w:color w:val="000000"/>
                <w:sz w:val="20"/>
              </w:rPr>
              <w:t>
Срок представления: не позднее 25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43600" cy="5461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2343"/>
        <w:gridCol w:w="1207"/>
        <w:gridCol w:w="1095"/>
        <w:gridCol w:w="374"/>
        <w:gridCol w:w="374"/>
        <w:gridCol w:w="1382"/>
        <w:gridCol w:w="951"/>
        <w:gridCol w:w="2873"/>
        <w:gridCol w:w="663"/>
        <w:gridCol w:w="808"/>
      </w:tblGrid>
      <w:tr>
        <w:trPr>
          <w:trHeight w:val="30" w:hRule="atLeast"/>
        </w:trPr>
        <w:tc>
          <w:tcPr>
            <w:tcW w:w="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алушы туралы ақпарат</w:t>
            </w:r>
          </w:p>
          <w:p>
            <w:pPr>
              <w:spacing w:after="20"/>
              <w:ind w:left="20"/>
              <w:jc w:val="both"/>
            </w:pPr>
            <w:r>
              <w:rPr>
                <w:rFonts w:ascii="Times New Roman"/>
                <w:b w:val="false"/>
                <w:i w:val="false"/>
                <w:color w:val="000000"/>
                <w:sz w:val="20"/>
              </w:rPr>
              <w:t>
Информация о заемщике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туралы ақпарат</w:t>
            </w:r>
          </w:p>
          <w:p>
            <w:pPr>
              <w:spacing w:after="20"/>
              <w:ind w:left="20"/>
              <w:jc w:val="both"/>
            </w:pPr>
            <w:r>
              <w:rPr>
                <w:rFonts w:ascii="Times New Roman"/>
                <w:b w:val="false"/>
                <w:i w:val="false"/>
                <w:color w:val="000000"/>
                <w:sz w:val="20"/>
              </w:rPr>
              <w:t>
Информация о договоре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алушының атауы, тегі, аты, әкесінің аты (бар болған жағдайда)</w:t>
            </w:r>
          </w:p>
          <w:p>
            <w:pPr>
              <w:spacing w:after="20"/>
              <w:ind w:left="20"/>
              <w:jc w:val="both"/>
            </w:pPr>
            <w:r>
              <w:rPr>
                <w:rFonts w:ascii="Times New Roman"/>
                <w:b w:val="false"/>
                <w:i w:val="false"/>
                <w:color w:val="000000"/>
                <w:sz w:val="20"/>
              </w:rPr>
              <w:t>
Наименование, фамилия, имя, отчество (при его наличии) заемщика</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(бар болған кезде)</w:t>
            </w:r>
          </w:p>
          <w:p>
            <w:pPr>
              <w:spacing w:after="20"/>
              <w:ind w:left="20"/>
              <w:jc w:val="both"/>
            </w:pPr>
            <w:r>
              <w:rPr>
                <w:rFonts w:ascii="Times New Roman"/>
                <w:b w:val="false"/>
                <w:i w:val="false"/>
                <w:color w:val="000000"/>
                <w:sz w:val="20"/>
              </w:rPr>
              <w:t>
БИН/ИИН (при наличии)</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алушы елінің атауы Наименование страны заемщика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p>
            <w:pPr>
              <w:spacing w:after="20"/>
              <w:ind w:left="20"/>
              <w:jc w:val="both"/>
            </w:pPr>
            <w:r>
              <w:rPr>
                <w:rFonts w:ascii="Times New Roman"/>
                <w:b w:val="false"/>
                <w:i w:val="false"/>
                <w:color w:val="000000"/>
                <w:sz w:val="20"/>
              </w:rPr>
              <w:t>
Номер договора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p>
            <w:pPr>
              <w:spacing w:after="20"/>
              <w:ind w:left="20"/>
              <w:jc w:val="both"/>
            </w:pPr>
            <w:r>
              <w:rPr>
                <w:rFonts w:ascii="Times New Roman"/>
                <w:b w:val="false"/>
                <w:i w:val="false"/>
                <w:color w:val="000000"/>
                <w:sz w:val="20"/>
              </w:rPr>
              <w:t>
Дата договора</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p>
            <w:pPr>
              <w:spacing w:after="20"/>
              <w:ind w:left="20"/>
              <w:jc w:val="both"/>
            </w:pPr>
            <w:r>
              <w:rPr>
                <w:rFonts w:ascii="Times New Roman"/>
                <w:b w:val="false"/>
                <w:i w:val="false"/>
                <w:color w:val="000000"/>
                <w:sz w:val="20"/>
              </w:rPr>
              <w:t>
Ставка вознаграж-дения (в процентах годовых)</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валютасының атауы Наименование валюты займа</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Заемның сомасы (шарт валютасының мың бірлігімен) Сумма займа (в тыс.ед.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кезеңі</w:t>
            </w:r>
          </w:p>
          <w:p>
            <w:pPr>
              <w:spacing w:after="20"/>
              <w:ind w:left="20"/>
              <w:jc w:val="both"/>
            </w:pPr>
            <w:r>
              <w:rPr>
                <w:rFonts w:ascii="Times New Roman"/>
                <w:b w:val="false"/>
                <w:i w:val="false"/>
                <w:color w:val="000000"/>
                <w:sz w:val="20"/>
              </w:rPr>
              <w:t>
Период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Заемның нақты берілген күні</w:t>
            </w:r>
          </w:p>
          <w:p>
            <w:pPr>
              <w:spacing w:after="20"/>
              <w:ind w:left="20"/>
              <w:jc w:val="both"/>
            </w:pPr>
            <w:r>
              <w:rPr>
                <w:rFonts w:ascii="Times New Roman"/>
                <w:b w:val="false"/>
                <w:i w:val="false"/>
                <w:color w:val="000000"/>
                <w:sz w:val="20"/>
              </w:rPr>
              <w:t>
Дата фактической выдачи займа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Заемды өтеудің түпкілікті күні</w:t>
            </w:r>
          </w:p>
          <w:p>
            <w:pPr>
              <w:spacing w:after="20"/>
              <w:ind w:left="20"/>
              <w:jc w:val="both"/>
            </w:pPr>
            <w:r>
              <w:rPr>
                <w:rFonts w:ascii="Times New Roman"/>
                <w:b w:val="false"/>
                <w:i w:val="false"/>
                <w:color w:val="000000"/>
                <w:sz w:val="20"/>
              </w:rPr>
              <w:t>
Дата конечного срока погашения займа</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      Адрес_________________________________</w:t>
      </w:r>
    </w:p>
    <w:p>
      <w:pPr>
        <w:spacing w:after="0"/>
        <w:ind w:left="0"/>
        <w:jc w:val="both"/>
      </w:pPr>
      <w:r>
        <w:rPr>
          <w:rFonts w:ascii="Times New Roman"/>
          <w:b w:val="false"/>
          <w:i w:val="false"/>
          <w:color w:val="000000"/>
          <w:sz w:val="28"/>
        </w:rPr>
        <w:t>
      ______________________            ______________________________________</w:t>
      </w:r>
    </w:p>
    <w:p>
      <w:pPr>
        <w:spacing w:after="0"/>
        <w:ind w:left="0"/>
        <w:jc w:val="both"/>
      </w:pPr>
      <w:r>
        <w:rPr>
          <w:rFonts w:ascii="Times New Roman"/>
          <w:b w:val="false"/>
          <w:i w:val="false"/>
          <w:color w:val="000000"/>
          <w:sz w:val="28"/>
        </w:rPr>
        <w:t>
      Телефон 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w:t>
            </w:r>
          </w:p>
          <w:p>
            <w:pPr>
              <w:spacing w:after="20"/>
              <w:ind w:left="20"/>
              <w:jc w:val="both"/>
            </w:pPr>
            <w:r>
              <w:rPr>
                <w:rFonts w:ascii="Times New Roman"/>
                <w:b w:val="false"/>
                <w:i w:val="false"/>
                <w:color w:val="000000"/>
                <w:sz w:val="20"/>
              </w:rPr>
              <w:t xml:space="preserve">
келісеміз*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w:t>
            </w:r>
          </w:p>
          <w:p>
            <w:pPr>
              <w:spacing w:after="20"/>
              <w:ind w:left="20"/>
              <w:jc w:val="both"/>
            </w:pPr>
            <w:r>
              <w:rPr>
                <w:rFonts w:ascii="Times New Roman"/>
                <w:b w:val="false"/>
                <w:i w:val="false"/>
                <w:color w:val="000000"/>
                <w:sz w:val="20"/>
              </w:rPr>
              <w:t xml:space="preserve">
келіспейміз*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согласны на опубликование первичных данных</w:t>
            </w: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297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42-қосымша</w:t>
            </w:r>
          </w:p>
        </w:tc>
      </w:tr>
    </w:tbl>
    <w:bookmarkStart w:name="z167" w:id="82"/>
    <w:p>
      <w:pPr>
        <w:spacing w:after="0"/>
        <w:ind w:left="0"/>
        <w:jc w:val="left"/>
      </w:pPr>
      <w:r>
        <w:rPr>
          <w:rFonts w:ascii="Times New Roman"/>
          <w:b/>
          <w:i w:val="false"/>
          <w:color w:val="000000"/>
        </w:rPr>
        <w:t xml:space="preserve"> "Резидент еместерге берілген кредиттер туралы есеп" (коды 7591202, индексі 17-ТБ, кезеңділігі тоқсандық) ведомстволық статистикалық байқаудың статистикалық нысанын толтыру жөніндегі нұсқаулық</w:t>
      </w:r>
    </w:p>
    <w:bookmarkEnd w:id="82"/>
    <w:bookmarkStart w:name="z168" w:id="83"/>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"Резидент еместерге берілген кредиттер туралы есеп" (коды 7591202, индексі 17-ТБ, кезеңділігі тоқсандық) ведомстволық статистикалық байқаудың статистикалық нысанын (бұдан әрі – статистикалық нысан) толтыру тәртібін нақтылайды.</w:t>
      </w:r>
    </w:p>
    <w:bookmarkEnd w:id="83"/>
    <w:bookmarkStart w:name="z169" w:id="84"/>
    <w:p>
      <w:pPr>
        <w:spacing w:after="0"/>
        <w:ind w:left="0"/>
        <w:jc w:val="both"/>
      </w:pPr>
      <w:r>
        <w:rPr>
          <w:rFonts w:ascii="Times New Roman"/>
          <w:b w:val="false"/>
          <w:i w:val="false"/>
          <w:color w:val="000000"/>
          <w:sz w:val="28"/>
        </w:rPr>
        <w:t>
      2. Осы статистикалық нысанды екінші деңгейдегі банктер, "Қазақстан Даму Банкі" акционерлік қоғамы, "БТА Банк" акционерлік қоғамы (бұдан әрі – банктер) жалпы банк жүйесі бойынша (бар болған жағдайда) шетел валютасымен де, теңгемен де номинирленген резидент еместерге берілген кредиттер бойынша тоқсан сайын толтырады.</w:t>
      </w:r>
    </w:p>
    <w:bookmarkEnd w:id="84"/>
    <w:bookmarkStart w:name="z170" w:id="85"/>
    <w:p>
      <w:pPr>
        <w:spacing w:after="0"/>
        <w:ind w:left="0"/>
        <w:jc w:val="both"/>
      </w:pPr>
      <w:r>
        <w:rPr>
          <w:rFonts w:ascii="Times New Roman"/>
          <w:b w:val="false"/>
          <w:i w:val="false"/>
          <w:color w:val="000000"/>
          <w:sz w:val="28"/>
        </w:rPr>
        <w:t xml:space="preserve">
      3. Есеп электрондық цифрлық қолтаңбаны растау рәсімдерін сақтай отырып байланыс арналары арқылы немесе криптографиялық қорғау құралдарын пайдалана отырып "Ақпаратты тасымалдаудың қаржылық автоматтандырылған жүйесі" (бұдан әрі – АТҚАЖ) көліктік жүйесі арқылы электрондық түрде ұсынылады. Басқа тәсілмен ұсынылған есеп электрондық цифрлық қолтаңбаны растау рәсімдерін сақтай отырып байланыс арнасы арқылы немесе криптографиялық қорғау құралдарын пайдаланумен АТҚАЖ көліктік жүйесі арқылы электрондық түрде кейінгі растауды талап етеді. Бір есепті әртүрлі тәсілдермен ұсынған жағдайда есепті ұсыну күні болып күндердің алғашқысы есептеледі. </w:t>
      </w:r>
    </w:p>
    <w:bookmarkEnd w:id="85"/>
    <w:bookmarkStart w:name="z171" w:id="86"/>
    <w:p>
      <w:pPr>
        <w:spacing w:after="0"/>
        <w:ind w:left="0"/>
        <w:jc w:val="both"/>
      </w:pPr>
      <w:r>
        <w:rPr>
          <w:rFonts w:ascii="Times New Roman"/>
          <w:b w:val="false"/>
          <w:i w:val="false"/>
          <w:color w:val="000000"/>
          <w:sz w:val="28"/>
        </w:rPr>
        <w:t xml:space="preserve">
      4. Осы статистикалық нысанды толтыру мақсатында "Валюталық реттеу және валюталық бақылау туралы" Қазақстан Республикасының 2005 жылғы 13 маусымдағы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мәндегі ұғымдар пайдаланылады.</w:t>
      </w:r>
    </w:p>
    <w:bookmarkEnd w:id="86"/>
    <w:bookmarkStart w:name="z172" w:id="87"/>
    <w:p>
      <w:pPr>
        <w:spacing w:after="0"/>
        <w:ind w:left="0"/>
        <w:jc w:val="both"/>
      </w:pPr>
      <w:r>
        <w:rPr>
          <w:rFonts w:ascii="Times New Roman"/>
          <w:b w:val="false"/>
          <w:i w:val="false"/>
          <w:color w:val="000000"/>
          <w:sz w:val="28"/>
        </w:rPr>
        <w:t>
      5. Банктер статистикалық нысанда мерзімі өткен берешек шотына шығарылған кредиттерді қоса алғанда резидент емеске берген және есепті кезеңнің басына және (немесе) соңына өтелмеген әрбір кредит бойынша ақпаратты көрсетеді.</w:t>
      </w:r>
    </w:p>
    <w:bookmarkEnd w:id="87"/>
    <w:bookmarkStart w:name="z173" w:id="88"/>
    <w:p>
      <w:pPr>
        <w:spacing w:after="0"/>
        <w:ind w:left="0"/>
        <w:jc w:val="both"/>
      </w:pPr>
      <w:r>
        <w:rPr>
          <w:rFonts w:ascii="Times New Roman"/>
          <w:b w:val="false"/>
          <w:i w:val="false"/>
          <w:color w:val="000000"/>
          <w:sz w:val="28"/>
        </w:rPr>
        <w:t>
       А-Л бағандарында резидент емес заем алушы және оған кредит беру шарттары туралы ақпарат көрсетіледі. 1-15-бағандарда есепті кезеңдегі кредиттерді игеру, өтеу және қызмет ету туралы ақпарат көрсетіледі.</w:t>
      </w:r>
    </w:p>
    <w:bookmarkEnd w:id="88"/>
    <w:bookmarkStart w:name="z174" w:id="89"/>
    <w:p>
      <w:pPr>
        <w:spacing w:after="0"/>
        <w:ind w:left="0"/>
        <w:jc w:val="both"/>
      </w:pPr>
      <w:r>
        <w:rPr>
          <w:rFonts w:ascii="Times New Roman"/>
          <w:b w:val="false"/>
          <w:i w:val="false"/>
          <w:color w:val="000000"/>
          <w:sz w:val="28"/>
        </w:rPr>
        <w:t>
      1-6, 8-13-бағандардағы барлық сомалар мың теңгемен, бүтін санмен көрсетіледі.</w:t>
      </w:r>
    </w:p>
    <w:bookmarkEnd w:id="89"/>
    <w:bookmarkStart w:name="z175" w:id="90"/>
    <w:p>
      <w:pPr>
        <w:spacing w:after="0"/>
        <w:ind w:left="0"/>
        <w:jc w:val="both"/>
      </w:pPr>
      <w:r>
        <w:rPr>
          <w:rFonts w:ascii="Times New Roman"/>
          <w:b w:val="false"/>
          <w:i w:val="false"/>
          <w:color w:val="000000"/>
          <w:sz w:val="28"/>
        </w:rPr>
        <w:t xml:space="preserve">
      6. 1-бағанда есепті кезеңнің басына мерзімі өткен борышты қоса алғанда өтелмеген негізгі борыш көрсетіледі. </w:t>
      </w:r>
    </w:p>
    <w:bookmarkEnd w:id="90"/>
    <w:bookmarkStart w:name="z176" w:id="91"/>
    <w:p>
      <w:pPr>
        <w:spacing w:after="0"/>
        <w:ind w:left="0"/>
        <w:jc w:val="both"/>
      </w:pPr>
      <w:r>
        <w:rPr>
          <w:rFonts w:ascii="Times New Roman"/>
          <w:b w:val="false"/>
          <w:i w:val="false"/>
          <w:color w:val="000000"/>
          <w:sz w:val="28"/>
        </w:rPr>
        <w:t>
      2-бағанда есепті кезеңдегі кредит беру сыйақыны капиталдандыру, борышты қайта ұйымдастыру есебінен негізгі борыштың ұлғаюы көрсетіледі.</w:t>
      </w:r>
    </w:p>
    <w:bookmarkEnd w:id="91"/>
    <w:bookmarkStart w:name="z177" w:id="92"/>
    <w:p>
      <w:pPr>
        <w:spacing w:after="0"/>
        <w:ind w:left="0"/>
        <w:jc w:val="both"/>
      </w:pPr>
      <w:r>
        <w:rPr>
          <w:rFonts w:ascii="Times New Roman"/>
          <w:b w:val="false"/>
          <w:i w:val="false"/>
          <w:color w:val="000000"/>
          <w:sz w:val="28"/>
        </w:rPr>
        <w:t>
      3-бағанда есепті кезеңдегі негізгі борыштың, оның ішінде мерзімі өткен борыштың борышты өтеу және қайта ұйымдастыру есебінен азаюы көрсетіледі.</w:t>
      </w:r>
    </w:p>
    <w:bookmarkEnd w:id="92"/>
    <w:bookmarkStart w:name="z178" w:id="93"/>
    <w:p>
      <w:pPr>
        <w:spacing w:after="0"/>
        <w:ind w:left="0"/>
        <w:jc w:val="both"/>
      </w:pPr>
      <w:r>
        <w:rPr>
          <w:rFonts w:ascii="Times New Roman"/>
          <w:b w:val="false"/>
          <w:i w:val="false"/>
          <w:color w:val="000000"/>
          <w:sz w:val="28"/>
        </w:rPr>
        <w:t>
      4-бағанда негізгі борыш құнының (көлемінің) валюталар бағамының өзгеруі нәтижесіндегі, 5-бағанда басқа да өзгерістер нәтижесіндегі өзгеруі көрсетіледі.</w:t>
      </w:r>
    </w:p>
    <w:bookmarkEnd w:id="93"/>
    <w:bookmarkStart w:name="z179" w:id="94"/>
    <w:p>
      <w:pPr>
        <w:spacing w:after="0"/>
        <w:ind w:left="0"/>
        <w:jc w:val="both"/>
      </w:pPr>
      <w:r>
        <w:rPr>
          <w:rFonts w:ascii="Times New Roman"/>
          <w:b w:val="false"/>
          <w:i w:val="false"/>
          <w:color w:val="000000"/>
          <w:sz w:val="28"/>
        </w:rPr>
        <w:t xml:space="preserve">
      6-бағанда есепті кезеңнің соңына мерзімі өткен берешекті қоса алғанда өтелмеген негізгі борыш көрсетіледі. </w:t>
      </w:r>
    </w:p>
    <w:bookmarkEnd w:id="94"/>
    <w:bookmarkStart w:name="z180" w:id="95"/>
    <w:p>
      <w:pPr>
        <w:spacing w:after="0"/>
        <w:ind w:left="0"/>
        <w:jc w:val="both"/>
      </w:pPr>
      <w:r>
        <w:rPr>
          <w:rFonts w:ascii="Times New Roman"/>
          <w:b w:val="false"/>
          <w:i w:val="false"/>
          <w:color w:val="000000"/>
          <w:sz w:val="28"/>
        </w:rPr>
        <w:t xml:space="preserve">
      8-бағанда есепті кезеңнің басына мерзімі өткен берешекті қоса алғанда сыйақы бойынша берешек көрсетіледі. </w:t>
      </w:r>
    </w:p>
    <w:bookmarkEnd w:id="95"/>
    <w:bookmarkStart w:name="z181" w:id="96"/>
    <w:p>
      <w:pPr>
        <w:spacing w:after="0"/>
        <w:ind w:left="0"/>
        <w:jc w:val="both"/>
      </w:pPr>
      <w:r>
        <w:rPr>
          <w:rFonts w:ascii="Times New Roman"/>
          <w:b w:val="false"/>
          <w:i w:val="false"/>
          <w:color w:val="000000"/>
          <w:sz w:val="28"/>
        </w:rPr>
        <w:t xml:space="preserve">
      9-бағанда есепті кезеңдегі банктің сыйақыны есептеуі көрсетіледі. </w:t>
      </w:r>
    </w:p>
    <w:bookmarkEnd w:id="96"/>
    <w:bookmarkStart w:name="z182" w:id="97"/>
    <w:p>
      <w:pPr>
        <w:spacing w:after="0"/>
        <w:ind w:left="0"/>
        <w:jc w:val="both"/>
      </w:pPr>
      <w:r>
        <w:rPr>
          <w:rFonts w:ascii="Times New Roman"/>
          <w:b w:val="false"/>
          <w:i w:val="false"/>
          <w:color w:val="000000"/>
          <w:sz w:val="28"/>
        </w:rPr>
        <w:t>
      10-бағанда сыйақы бойынша төленген төлемдер және капиталдандырылған сыйақылар көрсетіледі.</w:t>
      </w:r>
    </w:p>
    <w:bookmarkEnd w:id="97"/>
    <w:bookmarkStart w:name="z183" w:id="98"/>
    <w:p>
      <w:pPr>
        <w:spacing w:after="0"/>
        <w:ind w:left="0"/>
        <w:jc w:val="both"/>
      </w:pPr>
      <w:r>
        <w:rPr>
          <w:rFonts w:ascii="Times New Roman"/>
          <w:b w:val="false"/>
          <w:i w:val="false"/>
          <w:color w:val="000000"/>
          <w:sz w:val="28"/>
        </w:rPr>
        <w:t>
      11-бағанда сыйақы құнының (көлемінің) валюталар бағамының өзгеруі нәтижесіндегі, 12-бағанда басқа да өзгерістер нәтижесіндегі өзгеруі көрсетіледі.</w:t>
      </w:r>
    </w:p>
    <w:bookmarkEnd w:id="98"/>
    <w:bookmarkStart w:name="z184" w:id="99"/>
    <w:p>
      <w:pPr>
        <w:spacing w:after="0"/>
        <w:ind w:left="0"/>
        <w:jc w:val="both"/>
      </w:pPr>
      <w:r>
        <w:rPr>
          <w:rFonts w:ascii="Times New Roman"/>
          <w:b w:val="false"/>
          <w:i w:val="false"/>
          <w:color w:val="000000"/>
          <w:sz w:val="28"/>
        </w:rPr>
        <w:t xml:space="preserve">
      13-бағанда есепті кезеңнің соңына мерзімі өткен берешекті қоса алғанда сыйақы бойынша берешек көрсетіледі. </w:t>
      </w:r>
    </w:p>
    <w:bookmarkEnd w:id="99"/>
    <w:bookmarkStart w:name="z185" w:id="100"/>
    <w:p>
      <w:pPr>
        <w:spacing w:after="0"/>
        <w:ind w:left="0"/>
        <w:jc w:val="both"/>
      </w:pPr>
      <w:r>
        <w:rPr>
          <w:rFonts w:ascii="Times New Roman"/>
          <w:b w:val="false"/>
          <w:i w:val="false"/>
          <w:color w:val="000000"/>
          <w:sz w:val="28"/>
        </w:rPr>
        <w:t xml:space="preserve">
      15-бағанда қайта ұйымдастырудың шарттары, сондай-ақ негізгі борыш, сыйақы құнының (көлемінің) басқа да өзгеруі туралы ақпарат анықталады. </w:t>
      </w:r>
    </w:p>
    <w:bookmarkEnd w:id="100"/>
    <w:bookmarkStart w:name="z186" w:id="101"/>
    <w:p>
      <w:pPr>
        <w:spacing w:after="0"/>
        <w:ind w:left="0"/>
        <w:jc w:val="both"/>
      </w:pPr>
      <w:r>
        <w:rPr>
          <w:rFonts w:ascii="Times New Roman"/>
          <w:b w:val="false"/>
          <w:i w:val="false"/>
          <w:color w:val="000000"/>
          <w:sz w:val="28"/>
        </w:rPr>
        <w:t xml:space="preserve">
      7. 7, 14-бағандарда "Екінші деңгейдегі банктердің, "Қазақстан Даму Банкі" акционерлік қоғамының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Қазақстан Республикасы Ұлттық Банкі Басқармасының 2010 жылғы 27 желтоқсандағы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6772 болып тіркелген) сәйкес баланстық шоттың нөмірі көрсетіледі. </w:t>
      </w:r>
    </w:p>
    <w:bookmarkEnd w:id="101"/>
    <w:bookmarkStart w:name="z187" w:id="102"/>
    <w:p>
      <w:pPr>
        <w:spacing w:after="0"/>
        <w:ind w:left="0"/>
        <w:jc w:val="both"/>
      </w:pPr>
      <w:r>
        <w:rPr>
          <w:rFonts w:ascii="Times New Roman"/>
          <w:b w:val="false"/>
          <w:i w:val="false"/>
          <w:color w:val="000000"/>
          <w:sz w:val="28"/>
        </w:rPr>
        <w:t xml:space="preserve">
      9-баған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6793 болып тіркелген) "Кірістер" төртінші класына сәйкес толтырылады.</w:t>
      </w:r>
    </w:p>
    <w:bookmarkEnd w:id="102"/>
    <w:bookmarkStart w:name="z188" w:id="103"/>
    <w:p>
      <w:pPr>
        <w:spacing w:after="0"/>
        <w:ind w:left="0"/>
        <w:jc w:val="both"/>
      </w:pPr>
      <w:r>
        <w:rPr>
          <w:rFonts w:ascii="Times New Roman"/>
          <w:b w:val="false"/>
          <w:i w:val="false"/>
          <w:color w:val="000000"/>
          <w:sz w:val="28"/>
        </w:rPr>
        <w:t>
      8. Мерзімінен бұрын өтеу, кешіру, кредиттеудің негізгі шарттарының өзгеруі (оның ішінде валютаның, сыйақы мөлшерлемесінің), борышты капиталға (заем алушының және (немесе) үшінші тұлғалардың) қатысу құралдарына, жылжымайтын мүлік және заем алушының басқа активіне, заем алушының борыштық бағалы қағаздарына, тауар жеткізілімі және заем алушының басқа да борыштық міндеттемелеріне айырбастау, жаңа кредитор резидент емес (жаңа заем алушы резидент) болып табылатын жағдайларда талапты қайта табыстау (борышты аудару) қайта ұйымдастырудың негізгі түрлері болып табылады.</w:t>
      </w:r>
    </w:p>
    <w:bookmarkEnd w:id="103"/>
    <w:bookmarkStart w:name="z189" w:id="104"/>
    <w:p>
      <w:pPr>
        <w:spacing w:after="0"/>
        <w:ind w:left="0"/>
        <w:jc w:val="both"/>
      </w:pPr>
      <w:r>
        <w:rPr>
          <w:rFonts w:ascii="Times New Roman"/>
          <w:b w:val="false"/>
          <w:i w:val="false"/>
          <w:color w:val="000000"/>
          <w:sz w:val="28"/>
        </w:rPr>
        <w:t>
      9. Негізгі борыш, сыйақы құнының (көлемінің) басқа өзгерістеріне заем алушының резиденттік тиесілігінің өзгеруі, банктің бір жақты түрде берешекті "баланстан тыс" шығаруы есебінен, банктің заем алушыға қойылған талабын Қазақстан Республикасының басқа резидентіне қайта табыстауы есебінен, заем алушының банк алдындағы борышын Қазақстан Республикасының басқа резидент емесіне аударуы есебінен, қайта табыстау (борышты аудару) шарттары бойынша міндеттемелердегі тұлғалардың өзгеруіне дейін есептелген сыйақыны қабылдау, нақтылай отырып (резиденттік, экономика секторы, валюта бойынша) баланстық шоттар бойынша шолу жасау және т.б. жатады.</w:t>
      </w:r>
    </w:p>
    <w:bookmarkEnd w:id="104"/>
    <w:bookmarkStart w:name="z190" w:id="105"/>
    <w:p>
      <w:pPr>
        <w:spacing w:after="0"/>
        <w:ind w:left="0"/>
        <w:jc w:val="both"/>
      </w:pPr>
      <w:r>
        <w:rPr>
          <w:rFonts w:ascii="Times New Roman"/>
          <w:b w:val="false"/>
          <w:i w:val="false"/>
          <w:color w:val="000000"/>
          <w:sz w:val="28"/>
        </w:rPr>
        <w:t>
      10. А-Л бағандары банктің ақпараттық жүйесінде көзделген ақпаратқа сәйкес толтырылады.</w:t>
      </w:r>
    </w:p>
    <w:bookmarkEnd w:id="105"/>
    <w:bookmarkStart w:name="z191" w:id="106"/>
    <w:p>
      <w:pPr>
        <w:spacing w:after="0"/>
        <w:ind w:left="0"/>
        <w:jc w:val="both"/>
      </w:pPr>
      <w:r>
        <w:rPr>
          <w:rFonts w:ascii="Times New Roman"/>
          <w:b w:val="false"/>
          <w:i w:val="false"/>
          <w:color w:val="000000"/>
          <w:sz w:val="28"/>
        </w:rPr>
        <w:t>
      15-бағандағы нақтылаушы ақпараттың жоқтығы бұзушылық болып табылмайды.</w:t>
      </w:r>
    </w:p>
    <w:bookmarkEnd w:id="106"/>
    <w:bookmarkStart w:name="z192" w:id="107"/>
    <w:p>
      <w:pPr>
        <w:spacing w:after="0"/>
        <w:ind w:left="0"/>
        <w:jc w:val="both"/>
      </w:pPr>
      <w:r>
        <w:rPr>
          <w:rFonts w:ascii="Times New Roman"/>
          <w:b w:val="false"/>
          <w:i w:val="false"/>
          <w:color w:val="000000"/>
          <w:sz w:val="28"/>
        </w:rPr>
        <w:t xml:space="preserve">
      11. Есепке түзетулер есепті кезең аяқталғаннан кейін үш айдың ішінде енгізіледі. </w:t>
      </w:r>
    </w:p>
    <w:bookmarkEnd w:id="107"/>
    <w:bookmarkStart w:name="z193" w:id="108"/>
    <w:p>
      <w:pPr>
        <w:spacing w:after="0"/>
        <w:ind w:left="0"/>
        <w:jc w:val="both"/>
      </w:pPr>
      <w:r>
        <w:rPr>
          <w:rFonts w:ascii="Times New Roman"/>
          <w:b w:val="false"/>
          <w:i w:val="false"/>
          <w:color w:val="000000"/>
          <w:sz w:val="28"/>
        </w:rPr>
        <w:t>
      12. Арифметикалық-логикалық бақылау:</w:t>
      </w:r>
    </w:p>
    <w:bookmarkEnd w:id="108"/>
    <w:bookmarkStart w:name="z194" w:id="109"/>
    <w:p>
      <w:pPr>
        <w:spacing w:after="0"/>
        <w:ind w:left="0"/>
        <w:jc w:val="both"/>
      </w:pPr>
      <w:r>
        <w:rPr>
          <w:rFonts w:ascii="Times New Roman"/>
          <w:b w:val="false"/>
          <w:i w:val="false"/>
          <w:color w:val="000000"/>
          <w:sz w:val="28"/>
        </w:rPr>
        <w:t>
      1-баған = алдыңғы тоқсандағы есептің 6-бағаны;</w:t>
      </w:r>
    </w:p>
    <w:bookmarkEnd w:id="109"/>
    <w:bookmarkStart w:name="z195" w:id="110"/>
    <w:p>
      <w:pPr>
        <w:spacing w:after="0"/>
        <w:ind w:left="0"/>
        <w:jc w:val="both"/>
      </w:pPr>
      <w:r>
        <w:rPr>
          <w:rFonts w:ascii="Times New Roman"/>
          <w:b w:val="false"/>
          <w:i w:val="false"/>
          <w:color w:val="000000"/>
          <w:sz w:val="28"/>
        </w:rPr>
        <w:t>
      6-баған= 1-баған + 2-баған – 3-баған + 4-баған + 5-баған;</w:t>
      </w:r>
    </w:p>
    <w:bookmarkEnd w:id="110"/>
    <w:bookmarkStart w:name="z196" w:id="111"/>
    <w:p>
      <w:pPr>
        <w:spacing w:after="0"/>
        <w:ind w:left="0"/>
        <w:jc w:val="both"/>
      </w:pPr>
      <w:r>
        <w:rPr>
          <w:rFonts w:ascii="Times New Roman"/>
          <w:b w:val="false"/>
          <w:i w:val="false"/>
          <w:color w:val="000000"/>
          <w:sz w:val="28"/>
        </w:rPr>
        <w:t>
      8-баған = алдыңғы тоқсандағы есептің 13-бағаны;</w:t>
      </w:r>
    </w:p>
    <w:bookmarkEnd w:id="111"/>
    <w:bookmarkStart w:name="z197" w:id="112"/>
    <w:p>
      <w:pPr>
        <w:spacing w:after="0"/>
        <w:ind w:left="0"/>
        <w:jc w:val="both"/>
      </w:pPr>
      <w:r>
        <w:rPr>
          <w:rFonts w:ascii="Times New Roman"/>
          <w:b w:val="false"/>
          <w:i w:val="false"/>
          <w:color w:val="000000"/>
          <w:sz w:val="28"/>
        </w:rPr>
        <w:t>
      13-баған = 8-баған + 9-баған –10-баған + 11-баған + 12-баған.</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