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1ff0" w14:textId="79e1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2009 жылғы 14 қазандағы № 526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8 желтоқсандағы № 1043 бұйрығы. Қазақстан Республикасының Әділет министрлігінде 2016 жылғы 13 желтоқсанда № 14507 болып тіркелді</w:t>
      </w:r>
    </w:p>
    <w:p>
      <w:pPr>
        <w:spacing w:after="0"/>
        <w:ind w:left="0"/>
        <w:jc w:val="both"/>
      </w:pPr>
      <w:bookmarkStart w:name="z0" w:id="0"/>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31-бабының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2009 жылғы 14 қазандағы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5847 болып тіркелген, "Заң газеті" газетінде 2009 жылғы 24 қарашада № 179 (1602)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емес денсаулық сақтау секторында емдеуге тыйым салынған аурулардың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және әлеуметтік даму министрінің міндетін атқарушының 2015 жылғы 30 шілдедегі № 638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11960 болып тіркелген) бекітілген Тегін медициналық көмектің кепілдік берілген көлемін көрсету жөніндегі қызметтер берушіні таңдау және оның шығындарын өтеу қағидаларына сәйкес осы емдеу қызметтерінің түрлері болмаған жағдайда онкологиялық көмек көрсететін денсаулық сақтау ұйымдарымен жасалған қосалқы мердігердің шарты бойынша аурудың осы түрімен ауыратын пациенттерге емдеу қызметтерінің жекелеген түрлерін көрсету жағдайларын;</w:t>
      </w:r>
      <w:r>
        <w:br/>
      </w:r>
      <w:r>
        <w:rPr>
          <w:rFonts w:ascii="Times New Roman"/>
          <w:b w:val="false"/>
          <w:i w:val="false"/>
          <w:color w:val="000000"/>
          <w:sz w:val="28"/>
        </w:rPr>
        <w:t>
</w:t>
      </w:r>
      <w:r>
        <w:rPr>
          <w:rFonts w:ascii="Times New Roman"/>
          <w:b w:val="false"/>
          <w:i w:val="false"/>
          <w:color w:val="000000"/>
          <w:sz w:val="28"/>
        </w:rPr>
        <w:t>
      ересек халықтың лимфоидты және қан өндіру тіндерінің қатерлі ісіктерін қоспағанда, қатерлі ісіктер.";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8-тармақ</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әулеметтік даму министрлігінің Медициналық көмекті ұйымдастыру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көшірмелерін мерзімдік баспасөз басылымдарында және "Әділет" ақпараттық-құқықтық жүйесінде ресми жариялауға жіберуді, сондай-ақ Қазақстан Республикасы нормативттік құқықтың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құқығындығы республикалық мемлекеттік кәсіпорынына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интернет-ресурсына орналастыруды; </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жариялаған күнінен бастап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Денсаулық сақтау және</w:t>
            </w:r>
            <w:r>
              <w:br/>
            </w:r>
            <w:r>
              <w:rPr>
                <w:rFonts w:ascii="Times New Roman"/>
                <w:b w:val="false"/>
                <w:i w:val="false"/>
                <w:color w:val="000000"/>
                <w:sz w:val="20"/>
              </w:rPr>
              <w:t>
</w:t>
            </w:r>
            <w:r>
              <w:rPr>
                <w:rFonts w:ascii="Times New Roman"/>
                <w:b w:val="false"/>
                <w:i/>
                <w:color w:val="000000"/>
                <w:sz w:val="20"/>
              </w:rPr>
              <w:t>әлеуметтік даму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Дүйсенова</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