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6254" w14:textId="4a16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сапасы индексін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9 қарашадағы № 260 бұйрығы. Қазақстан Республикасының Әділет министрлігінде 2016 жылғы 8 желтоқсанда № 14494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сапасы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 Еңбек және тұрмыс деңгейі статистикасы басқармасы Заң басқармасымен бірлесіп заңнамада белгіленген тәртіппен қамтамасыз ету:</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3) осы бұйрықтың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мемлекеттік тіркелген күннен бастап күнтізбелік он күн ішінде қағаз және электрондық түрде жіберілуін;</w:t>
      </w:r>
    </w:p>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 мен аумақтық органдарына басшылыққа алу және жұмыста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9 қарашадағы</w:t>
            </w:r>
            <w:r>
              <w:br/>
            </w:r>
            <w:r>
              <w:rPr>
                <w:rFonts w:ascii="Times New Roman"/>
                <w:b w:val="false"/>
                <w:i w:val="false"/>
                <w:color w:val="000000"/>
                <w:sz w:val="20"/>
              </w:rPr>
              <w:t>№ 260 бұйрығымен бекітілді</w:t>
            </w:r>
          </w:p>
        </w:tc>
      </w:tr>
    </w:tbl>
    <w:bookmarkStart w:name="z8" w:id="6"/>
    <w:p>
      <w:pPr>
        <w:spacing w:after="0"/>
        <w:ind w:left="0"/>
        <w:jc w:val="left"/>
      </w:pPr>
      <w:r>
        <w:rPr>
          <w:rFonts w:ascii="Times New Roman"/>
          <w:b/>
          <w:i w:val="false"/>
          <w:color w:val="000000"/>
        </w:rPr>
        <w:t xml:space="preserve"> Тұрмыс сапасы индексін есептеу әдістемесі 1-тарау. Жалпы ережелер</w:t>
      </w:r>
    </w:p>
    <w:bookmarkEnd w:id="6"/>
    <w:bookmarkStart w:name="z9" w:id="7"/>
    <w:p>
      <w:pPr>
        <w:spacing w:after="0"/>
        <w:ind w:left="0"/>
        <w:jc w:val="both"/>
      </w:pPr>
      <w:r>
        <w:rPr>
          <w:rFonts w:ascii="Times New Roman"/>
          <w:b w:val="false"/>
          <w:i w:val="false"/>
          <w:color w:val="000000"/>
          <w:sz w:val="28"/>
        </w:rPr>
        <w:t xml:space="preserve">
      1. Тұрмыс сапасы индексін есептеу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bookmarkStart w:name="z10" w:id="8"/>
    <w:p>
      <w:pPr>
        <w:spacing w:after="0"/>
        <w:ind w:left="0"/>
        <w:jc w:val="both"/>
      </w:pPr>
      <w:r>
        <w:rPr>
          <w:rFonts w:ascii="Times New Roman"/>
          <w:b w:val="false"/>
          <w:i w:val="false"/>
          <w:color w:val="000000"/>
          <w:sz w:val="28"/>
        </w:rPr>
        <w:t>
      2. Әдістеме тұрмыс сапасы индексі (бұдан әрі - ТСИ) есебін қалыптастырудың негізгі аспектілерін айқындайды.</w:t>
      </w:r>
    </w:p>
    <w:bookmarkEnd w:id="8"/>
    <w:bookmarkStart w:name="z11" w:id="9"/>
    <w:p>
      <w:pPr>
        <w:spacing w:after="0"/>
        <w:ind w:left="0"/>
        <w:jc w:val="both"/>
      </w:pPr>
      <w:r>
        <w:rPr>
          <w:rFonts w:ascii="Times New Roman"/>
          <w:b w:val="false"/>
          <w:i w:val="false"/>
          <w:color w:val="000000"/>
          <w:sz w:val="28"/>
        </w:rPr>
        <w:t>
      3. Осы Әдістемені Қазақстан Республикасы бойынша тұрмыс сапасы индексіне есептеу жүргізу кезінде Қазақстан Республикасы Ұлттық экономика министрлігінің Статистика комитеті (бұдан әрі - Комитет) мен оның аумақтық органдары қолданады.</w:t>
      </w:r>
    </w:p>
    <w:bookmarkEnd w:id="9"/>
    <w:bookmarkStart w:name="z12" w:id="10"/>
    <w:p>
      <w:pPr>
        <w:spacing w:after="0"/>
        <w:ind w:left="0"/>
        <w:jc w:val="both"/>
      </w:pPr>
      <w:r>
        <w:rPr>
          <w:rFonts w:ascii="Times New Roman"/>
          <w:b w:val="false"/>
          <w:i w:val="false"/>
          <w:color w:val="000000"/>
          <w:sz w:val="28"/>
        </w:rPr>
        <w:t xml:space="preserve">
      4. Әдістеме Экономикалық ынтымақтастық және даму ұйымының (бұдан әрі - ЭЫДҰ) ТСИ есептеу әдіснамасын ескере отырып әзірленген. </w:t>
      </w:r>
    </w:p>
    <w:bookmarkEnd w:id="10"/>
    <w:bookmarkStart w:name="z13" w:id="11"/>
    <w:p>
      <w:pPr>
        <w:spacing w:after="0"/>
        <w:ind w:left="0"/>
        <w:jc w:val="left"/>
      </w:pPr>
      <w:r>
        <w:rPr>
          <w:rFonts w:ascii="Times New Roman"/>
          <w:b/>
          <w:i w:val="false"/>
          <w:color w:val="000000"/>
        </w:rPr>
        <w:t xml:space="preserve"> 2-тарау. Тұрмыс сапасы индексін өлшеу аспектілері</w:t>
      </w:r>
    </w:p>
    <w:bookmarkEnd w:id="11"/>
    <w:bookmarkStart w:name="z14" w:id="12"/>
    <w:p>
      <w:pPr>
        <w:spacing w:after="0"/>
        <w:ind w:left="0"/>
        <w:jc w:val="both"/>
      </w:pPr>
      <w:r>
        <w:rPr>
          <w:rFonts w:ascii="Times New Roman"/>
          <w:b w:val="false"/>
          <w:i w:val="false"/>
          <w:color w:val="000000"/>
          <w:sz w:val="28"/>
        </w:rPr>
        <w:t>
      5. Осы Әдістеменің тұжырымдамалық негіздерінде өлшеудің 11 аспектісі көзделген:</w:t>
      </w:r>
    </w:p>
    <w:bookmarkEnd w:id="12"/>
    <w:p>
      <w:pPr>
        <w:spacing w:after="0"/>
        <w:ind w:left="0"/>
        <w:jc w:val="both"/>
      </w:pPr>
      <w:r>
        <w:rPr>
          <w:rFonts w:ascii="Times New Roman"/>
          <w:b w:val="false"/>
          <w:i w:val="false"/>
          <w:color w:val="000000"/>
          <w:sz w:val="28"/>
        </w:rPr>
        <w:t xml:space="preserve">
      Өмір сүрудің физикалық жағдайлары үшін: </w:t>
      </w:r>
    </w:p>
    <w:p>
      <w:pPr>
        <w:spacing w:after="0"/>
        <w:ind w:left="0"/>
        <w:jc w:val="both"/>
      </w:pPr>
      <w:r>
        <w:rPr>
          <w:rFonts w:ascii="Times New Roman"/>
          <w:b w:val="false"/>
          <w:i w:val="false"/>
          <w:color w:val="000000"/>
          <w:sz w:val="28"/>
        </w:rPr>
        <w:t xml:space="preserve">
      1) қаржылық әл-ауқат және табыс; </w:t>
      </w:r>
    </w:p>
    <w:p>
      <w:pPr>
        <w:spacing w:after="0"/>
        <w:ind w:left="0"/>
        <w:jc w:val="both"/>
      </w:pPr>
      <w:r>
        <w:rPr>
          <w:rFonts w:ascii="Times New Roman"/>
          <w:b w:val="false"/>
          <w:i w:val="false"/>
          <w:color w:val="000000"/>
          <w:sz w:val="28"/>
        </w:rPr>
        <w:t xml:space="preserve">
      2) жұмыс және жалақы; </w:t>
      </w:r>
    </w:p>
    <w:p>
      <w:pPr>
        <w:spacing w:after="0"/>
        <w:ind w:left="0"/>
        <w:jc w:val="both"/>
      </w:pPr>
      <w:r>
        <w:rPr>
          <w:rFonts w:ascii="Times New Roman"/>
          <w:b w:val="false"/>
          <w:i w:val="false"/>
          <w:color w:val="000000"/>
          <w:sz w:val="28"/>
        </w:rPr>
        <w:t>
      3) тұрғын үй жағдайлары.</w:t>
      </w:r>
    </w:p>
    <w:p>
      <w:pPr>
        <w:spacing w:after="0"/>
        <w:ind w:left="0"/>
        <w:jc w:val="both"/>
      </w:pPr>
      <w:r>
        <w:rPr>
          <w:rFonts w:ascii="Times New Roman"/>
          <w:b w:val="false"/>
          <w:i w:val="false"/>
          <w:color w:val="000000"/>
          <w:sz w:val="28"/>
        </w:rPr>
        <w:t xml:space="preserve">
      Тұрмыс сапасы үшін: </w:t>
      </w:r>
    </w:p>
    <w:p>
      <w:pPr>
        <w:spacing w:after="0"/>
        <w:ind w:left="0"/>
        <w:jc w:val="both"/>
      </w:pPr>
      <w:r>
        <w:rPr>
          <w:rFonts w:ascii="Times New Roman"/>
          <w:b w:val="false"/>
          <w:i w:val="false"/>
          <w:color w:val="000000"/>
          <w:sz w:val="28"/>
        </w:rPr>
        <w:t>
      4) денсаулық жағдайы;</w:t>
      </w:r>
    </w:p>
    <w:p>
      <w:pPr>
        <w:spacing w:after="0"/>
        <w:ind w:left="0"/>
        <w:jc w:val="both"/>
      </w:pPr>
      <w:r>
        <w:rPr>
          <w:rFonts w:ascii="Times New Roman"/>
          <w:b w:val="false"/>
          <w:i w:val="false"/>
          <w:color w:val="000000"/>
          <w:sz w:val="28"/>
        </w:rPr>
        <w:t>
      5) жұмыс пен жеке өмір арасындағы тепе-теңдік;</w:t>
      </w:r>
    </w:p>
    <w:p>
      <w:pPr>
        <w:spacing w:after="0"/>
        <w:ind w:left="0"/>
        <w:jc w:val="both"/>
      </w:pPr>
      <w:r>
        <w:rPr>
          <w:rFonts w:ascii="Times New Roman"/>
          <w:b w:val="false"/>
          <w:i w:val="false"/>
          <w:color w:val="000000"/>
          <w:sz w:val="28"/>
        </w:rPr>
        <w:t>
      6) білім және дағдылар;</w:t>
      </w:r>
    </w:p>
    <w:p>
      <w:pPr>
        <w:spacing w:after="0"/>
        <w:ind w:left="0"/>
        <w:jc w:val="both"/>
      </w:pPr>
      <w:r>
        <w:rPr>
          <w:rFonts w:ascii="Times New Roman"/>
          <w:b w:val="false"/>
          <w:i w:val="false"/>
          <w:color w:val="000000"/>
          <w:sz w:val="28"/>
        </w:rPr>
        <w:t>
      7) азаматтық құқық пен билік;</w:t>
      </w:r>
    </w:p>
    <w:p>
      <w:pPr>
        <w:spacing w:after="0"/>
        <w:ind w:left="0"/>
        <w:jc w:val="both"/>
      </w:pPr>
      <w:r>
        <w:rPr>
          <w:rFonts w:ascii="Times New Roman"/>
          <w:b w:val="false"/>
          <w:i w:val="false"/>
          <w:color w:val="000000"/>
          <w:sz w:val="28"/>
        </w:rPr>
        <w:t>
      8) қоғамдық өзара қатынастар;</w:t>
      </w:r>
    </w:p>
    <w:p>
      <w:pPr>
        <w:spacing w:after="0"/>
        <w:ind w:left="0"/>
        <w:jc w:val="both"/>
      </w:pPr>
      <w:r>
        <w:rPr>
          <w:rFonts w:ascii="Times New Roman"/>
          <w:b w:val="false"/>
          <w:i w:val="false"/>
          <w:color w:val="000000"/>
          <w:sz w:val="28"/>
        </w:rPr>
        <w:t>
      9) қоршаған ортаның сапасы;</w:t>
      </w:r>
    </w:p>
    <w:p>
      <w:pPr>
        <w:spacing w:after="0"/>
        <w:ind w:left="0"/>
        <w:jc w:val="both"/>
      </w:pPr>
      <w:r>
        <w:rPr>
          <w:rFonts w:ascii="Times New Roman"/>
          <w:b w:val="false"/>
          <w:i w:val="false"/>
          <w:color w:val="000000"/>
          <w:sz w:val="28"/>
        </w:rPr>
        <w:t>
      10) жеке қауіпсіздік;</w:t>
      </w:r>
    </w:p>
    <w:p>
      <w:pPr>
        <w:spacing w:after="0"/>
        <w:ind w:left="0"/>
        <w:jc w:val="both"/>
      </w:pPr>
      <w:r>
        <w:rPr>
          <w:rFonts w:ascii="Times New Roman"/>
          <w:b w:val="false"/>
          <w:i w:val="false"/>
          <w:color w:val="000000"/>
          <w:sz w:val="28"/>
        </w:rPr>
        <w:t>
      11) субъективті салауаттылық.</w:t>
      </w:r>
    </w:p>
    <w:bookmarkStart w:name="z15" w:id="13"/>
    <w:p>
      <w:pPr>
        <w:spacing w:after="0"/>
        <w:ind w:left="0"/>
        <w:jc w:val="left"/>
      </w:pPr>
      <w:r>
        <w:rPr>
          <w:rFonts w:ascii="Times New Roman"/>
          <w:b/>
          <w:i w:val="false"/>
          <w:color w:val="000000"/>
        </w:rPr>
        <w:t xml:space="preserve"> 1-параграф. Қаржылық әл-ауқат және табыс</w:t>
      </w:r>
    </w:p>
    <w:bookmarkEnd w:id="13"/>
    <w:bookmarkStart w:name="z16" w:id="14"/>
    <w:p>
      <w:pPr>
        <w:spacing w:after="0"/>
        <w:ind w:left="0"/>
        <w:jc w:val="both"/>
      </w:pPr>
      <w:r>
        <w:rPr>
          <w:rFonts w:ascii="Times New Roman"/>
          <w:b w:val="false"/>
          <w:i w:val="false"/>
          <w:color w:val="000000"/>
          <w:sz w:val="28"/>
        </w:rPr>
        <w:t>
      6. Отбасының қаржылық әл-ауқаты отбасының қаржылық жағдайының жалпы құнынан немесе қарыздарды шегергендегі барлық қаржылық активтердің сомасынан құралады. Қаржылық әл-ауқат жинақ ақша, монетарлық алтын, валюта мен депозиттер, акциялар, бағалы қағаздар мен қарыздарды қамтиды.</w:t>
      </w:r>
    </w:p>
    <w:bookmarkEnd w:id="14"/>
    <w:p>
      <w:pPr>
        <w:spacing w:after="0"/>
        <w:ind w:left="0"/>
        <w:jc w:val="both"/>
      </w:pPr>
      <w:r>
        <w:rPr>
          <w:rFonts w:ascii="Times New Roman"/>
          <w:b w:val="false"/>
          <w:i w:val="false"/>
          <w:color w:val="000000"/>
          <w:sz w:val="28"/>
        </w:rPr>
        <w:t>
      Таза қаржылық әл-ауқат қаржылық міндеттемелердің барлық түрлерін шегергенде үй шаруашылықтарына тиесілі әртүрлі қаржылық активтерден тұрады.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ТҚӘ – таза қаржылық әл-ауқат;</w:t>
      </w:r>
    </w:p>
    <w:p>
      <w:pPr>
        <w:spacing w:after="0"/>
        <w:ind w:left="0"/>
        <w:jc w:val="both"/>
      </w:pPr>
      <w:r>
        <w:rPr>
          <w:rFonts w:ascii="Times New Roman"/>
          <w:b w:val="false"/>
          <w:i w:val="false"/>
          <w:color w:val="000000"/>
          <w:sz w:val="28"/>
        </w:rPr>
        <w:t>
      ҚА – қаржылық активтер;</w:t>
      </w:r>
    </w:p>
    <w:p>
      <w:pPr>
        <w:spacing w:after="0"/>
        <w:ind w:left="0"/>
        <w:jc w:val="both"/>
      </w:pPr>
      <w:r>
        <w:rPr>
          <w:rFonts w:ascii="Times New Roman"/>
          <w:b w:val="false"/>
          <w:i w:val="false"/>
          <w:color w:val="000000"/>
          <w:sz w:val="28"/>
        </w:rPr>
        <w:t>
      ҚМ – қаржылық міндеттемелер.</w:t>
      </w:r>
    </w:p>
    <w:p>
      <w:pPr>
        <w:spacing w:after="0"/>
        <w:ind w:left="0"/>
        <w:jc w:val="both"/>
      </w:pPr>
      <w:r>
        <w:rPr>
          <w:rFonts w:ascii="Times New Roman"/>
          <w:b w:val="false"/>
          <w:i w:val="false"/>
          <w:color w:val="000000"/>
          <w:sz w:val="28"/>
        </w:rPr>
        <w:t xml:space="preserve">
      Қаржылық активтер елеулі табыс көзі болып табылады. Табыс қаржылық активтерді сату немесе қайта қаржыландыру, сондай-ақ рента, пайыздар мен дивиденттер алу немесе мүліктен түсетін қандай да бір өзге табыстар арқылы алынады. </w:t>
      </w:r>
    </w:p>
    <w:p>
      <w:pPr>
        <w:spacing w:after="0"/>
        <w:ind w:left="0"/>
        <w:jc w:val="both"/>
      </w:pPr>
      <w:r>
        <w:rPr>
          <w:rFonts w:ascii="Times New Roman"/>
          <w:b w:val="false"/>
          <w:i w:val="false"/>
          <w:color w:val="000000"/>
          <w:sz w:val="28"/>
        </w:rPr>
        <w:t>
      Жылжымайтын мүлік туралы ақпарат қолжетімсіз болған жағдайда, оның нақты бары туралы деректер ескерілмейді.</w:t>
      </w:r>
    </w:p>
    <w:bookmarkStart w:name="z17" w:id="15"/>
    <w:p>
      <w:pPr>
        <w:spacing w:after="0"/>
        <w:ind w:left="0"/>
        <w:jc w:val="both"/>
      </w:pPr>
      <w:r>
        <w:rPr>
          <w:rFonts w:ascii="Times New Roman"/>
          <w:b w:val="false"/>
          <w:i w:val="false"/>
          <w:color w:val="000000"/>
          <w:sz w:val="28"/>
        </w:rPr>
        <w:t>
      7. Үй шаруашылығы иеленетін таза түзетілген табыс еңбектен, меншіктен түсетін табысты, үй иелеріне есептелген есептік рента және үй шаруашылықтарынан алынатын әлеуметтік қамтамасыз ету қорларына төленетін тікелей салықтар мен жарналарды шегергендегі ақшалай түрдегі әлеуметтік төлемдерді, заттай нысандағы әлеуметтік трансферттерді қамтиды. Табыс өз қажеттіліктері үшін үй шаруашылығының ақылы қызметтер өндірісін іске қосатын негізгі капиталдың құнсыздану есебінсіз өлшенеді.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жалдамалы қызметкерлердің еңбекақысы;</w:t>
      </w:r>
      <w:r>
        <w:br/>
      </w:r>
      <w:r>
        <w:rPr>
          <w:rFonts w:ascii="Times New Roman"/>
          <w:b w:val="false"/>
          <w:i w:val="false"/>
          <w:color w:val="000000"/>
          <w:sz w:val="28"/>
        </w:rPr>
        <w:t>
</w:t>
      </w:r>
      <w:r>
        <w:br/>
      </w:r>
    </w:p>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өндіріске салынатын өзге де салықтар;</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241300"/>
                    </a:xfrm>
                    <a:prstGeom prst="rect">
                      <a:avLst/>
                    </a:prstGeom>
                  </pic:spPr>
                </pic:pic>
              </a:graphicData>
            </a:graphic>
          </wp:inline>
        </w:drawing>
      </w:r>
    </w:p>
    <w:p>
      <w:pPr>
        <w:spacing w:after="0"/>
        <w:ind w:left="0"/>
        <w:jc w:val="both"/>
      </w:pPr>
      <w:r>
        <w:drawing>
          <wp:inline distT="0" distB="0" distL="0" distR="0">
            <wp:extent cx="128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292100"/>
                    </a:xfrm>
                    <a:prstGeom prst="rect">
                      <a:avLst/>
                    </a:prstGeom>
                  </pic:spPr>
                </pic:pic>
              </a:graphicData>
            </a:graphic>
          </wp:inline>
        </w:drawing>
      </w:r>
    </w:p>
    <w:p>
      <w:pPr>
        <w:spacing w:after="0"/>
        <w:ind w:left="0"/>
        <w:jc w:val="left"/>
      </w:pPr>
      <w:r>
        <w:rPr>
          <w:rFonts w:ascii="Times New Roman"/>
          <w:b w:val="false"/>
          <w:i w:val="false"/>
          <w:color w:val="000000"/>
          <w:sz w:val="28"/>
        </w:rPr>
        <w:t>- жалпы пайда және жалпы аралас табыс;</w:t>
      </w:r>
      <w:r>
        <w:br/>
      </w:r>
      <w:r>
        <w:rPr>
          <w:rFonts w:ascii="Times New Roman"/>
          <w:b w:val="false"/>
          <w:i w:val="false"/>
          <w:color w:val="000000"/>
          <w:sz w:val="28"/>
        </w:rPr>
        <w:t>
</w:t>
      </w:r>
      <w:r>
        <w:br/>
      </w:r>
    </w:p>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негізгі капиталды тұтыну;</w:t>
      </w:r>
      <w:r>
        <w:br/>
      </w:r>
      <w:r>
        <w:rPr>
          <w:rFonts w:ascii="Times New Roman"/>
          <w:b w:val="false"/>
          <w:i w:val="false"/>
          <w:color w:val="000000"/>
          <w:sz w:val="28"/>
        </w:rPr>
        <w:t>
</w:t>
      </w:r>
      <w:r>
        <w:br/>
      </w:r>
    </w:p>
    <w:p>
      <w:pPr>
        <w:spacing w:after="0"/>
        <w:ind w:left="0"/>
        <w:jc w:val="both"/>
      </w:pPr>
      <w:r>
        <w:drawing>
          <wp:inline distT="0" distB="0" distL="0" distR="0">
            <wp:extent cx="800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таза пайда және таза аралас табыс.</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2-параграф. Жұмыс және жалақы</w:t>
      </w:r>
    </w:p>
    <w:bookmarkEnd w:id="16"/>
    <w:bookmarkStart w:name="z19" w:id="17"/>
    <w:p>
      <w:pPr>
        <w:spacing w:after="0"/>
        <w:ind w:left="0"/>
        <w:jc w:val="both"/>
      </w:pPr>
      <w:r>
        <w:rPr>
          <w:rFonts w:ascii="Times New Roman"/>
          <w:b w:val="false"/>
          <w:i w:val="false"/>
          <w:color w:val="000000"/>
          <w:sz w:val="28"/>
        </w:rPr>
        <w:t>
      8. Жұмыс және жалақы төрт бағытты қамтиды:</w:t>
      </w:r>
    </w:p>
    <w:bookmarkEnd w:id="17"/>
    <w:p>
      <w:pPr>
        <w:spacing w:after="0"/>
        <w:ind w:left="0"/>
        <w:jc w:val="both"/>
      </w:pPr>
      <w:r>
        <w:rPr>
          <w:rFonts w:ascii="Times New Roman"/>
          <w:b w:val="false"/>
          <w:i w:val="false"/>
          <w:color w:val="000000"/>
          <w:sz w:val="28"/>
        </w:rPr>
        <w:t>
      1) жұмыспен қамтамасыз етілу,</w:t>
      </w:r>
    </w:p>
    <w:p>
      <w:pPr>
        <w:spacing w:after="0"/>
        <w:ind w:left="0"/>
        <w:jc w:val="both"/>
      </w:pPr>
      <w:r>
        <w:rPr>
          <w:rFonts w:ascii="Times New Roman"/>
          <w:b w:val="false"/>
          <w:i w:val="false"/>
          <w:color w:val="000000"/>
          <w:sz w:val="28"/>
        </w:rPr>
        <w:t xml:space="preserve">
      2) жеке табыстар, </w:t>
      </w:r>
    </w:p>
    <w:p>
      <w:pPr>
        <w:spacing w:after="0"/>
        <w:ind w:left="0"/>
        <w:jc w:val="both"/>
      </w:pPr>
      <w:r>
        <w:rPr>
          <w:rFonts w:ascii="Times New Roman"/>
          <w:b w:val="false"/>
          <w:i w:val="false"/>
          <w:color w:val="000000"/>
          <w:sz w:val="28"/>
        </w:rPr>
        <w:t xml:space="preserve">
      3) ұзақ мерзімді жұмыссыздық деңгейі, </w:t>
      </w:r>
    </w:p>
    <w:p>
      <w:pPr>
        <w:spacing w:after="0"/>
        <w:ind w:left="0"/>
        <w:jc w:val="both"/>
      </w:pPr>
      <w:r>
        <w:rPr>
          <w:rFonts w:ascii="Times New Roman"/>
          <w:b w:val="false"/>
          <w:i w:val="false"/>
          <w:color w:val="000000"/>
          <w:sz w:val="28"/>
        </w:rPr>
        <w:t>
      4) жұмыспен қамтылу деңгейі.</w:t>
      </w:r>
    </w:p>
    <w:bookmarkStart w:name="z20" w:id="18"/>
    <w:p>
      <w:pPr>
        <w:spacing w:after="0"/>
        <w:ind w:left="0"/>
        <w:jc w:val="both"/>
      </w:pPr>
      <w:r>
        <w:rPr>
          <w:rFonts w:ascii="Times New Roman"/>
          <w:b w:val="false"/>
          <w:i w:val="false"/>
          <w:color w:val="000000"/>
          <w:sz w:val="28"/>
        </w:rPr>
        <w:t>
      9. Жұмыспен қамтамасыз етілу соңғы есепті жылы жұмыс тәжірибесі 6 айдан кем 15 жастан 63 жасқа дейінгі жалдамалы адамдар үлесімен бағаланады және төмендегі формула бойынша анықталады: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00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тәжірибесі 6 айдан кем жалдамалы адамдар үлесі, соңғы есепті жыл;</w:t>
      </w:r>
      <w:r>
        <w:br/>
      </w:r>
      <w:r>
        <w:rPr>
          <w:rFonts w:ascii="Times New Roman"/>
          <w:b w:val="false"/>
          <w:i w:val="false"/>
          <w:color w:val="000000"/>
          <w:sz w:val="28"/>
        </w:rPr>
        <w:t>
</w:t>
      </w:r>
      <w:r>
        <w:br/>
      </w:r>
    </w:p>
    <w:p>
      <w:pPr>
        <w:spacing w:after="0"/>
        <w:ind w:left="0"/>
        <w:jc w:val="both"/>
      </w:pPr>
      <w:r>
        <w:drawing>
          <wp:inline distT="0" distB="0" distL="0" distR="0">
            <wp:extent cx="224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тәжірибесі 6 айдан кем жұмыспен қамтылғандар саны;</w:t>
      </w:r>
      <w:r>
        <w:br/>
      </w:r>
      <w:r>
        <w:rPr>
          <w:rFonts w:ascii="Times New Roman"/>
          <w:b w:val="false"/>
          <w:i w:val="false"/>
          <w:color w:val="000000"/>
          <w:sz w:val="28"/>
        </w:rPr>
        <w:t>
</w:t>
      </w:r>
      <w:r>
        <w:br/>
      </w:r>
    </w:p>
    <w:p>
      <w:pPr>
        <w:spacing w:after="0"/>
        <w:ind w:left="0"/>
        <w:jc w:val="both"/>
      </w:pPr>
      <w:r>
        <w:drawing>
          <wp:inline distT="0" distB="0" distL="0" distR="0">
            <wp:extent cx="212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20900" cy="292100"/>
                    </a:xfrm>
                    <a:prstGeom prst="rect">
                      <a:avLst/>
                    </a:prstGeom>
                  </pic:spPr>
                </pic:pic>
              </a:graphicData>
            </a:graphic>
          </wp:inline>
        </w:drawing>
      </w:r>
    </w:p>
    <w:p>
      <w:pPr>
        <w:spacing w:after="0"/>
        <w:ind w:left="0"/>
        <w:jc w:val="left"/>
      </w:pPr>
      <w:r>
        <w:drawing>
          <wp:inline distT="0" distB="0" distL="0" distR="0">
            <wp:extent cx="212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20900" cy="2921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жұмыспен қамтылған адамдардың жалпы саны.</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10. Жеке табыс соңғы есепті жылы толық мөлшерлемеге жұмыс істейтін қызметкердің орташа жылдық жалақысынан есептеледі. </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87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Таб</w:t>
      </w:r>
      <w:r>
        <w:rPr>
          <w:rFonts w:ascii="Times New Roman"/>
          <w:b w:val="false"/>
          <w:i w:val="false"/>
          <w:color w:val="000000"/>
          <w:vertAlign w:val="subscript"/>
        </w:rPr>
        <w:t>жеке</w:t>
      </w:r>
      <w:r>
        <w:rPr>
          <w:rFonts w:ascii="Times New Roman"/>
          <w:b w:val="false"/>
          <w:i w:val="false"/>
          <w:color w:val="000000"/>
          <w:sz w:val="28"/>
        </w:rPr>
        <w:t xml:space="preserve"> </w:t>
      </w:r>
    </w:p>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292100"/>
                    </a:xfrm>
                    <a:prstGeom prst="rect">
                      <a:avLst/>
                    </a:prstGeom>
                  </pic:spPr>
                </pic:pic>
              </a:graphicData>
            </a:graphic>
          </wp:inline>
        </w:drawing>
      </w:r>
    </w:p>
    <w:p>
      <w:pPr>
        <w:spacing w:after="0"/>
        <w:ind w:left="0"/>
        <w:jc w:val="left"/>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6600" cy="292100"/>
                    </a:xfrm>
                    <a:prstGeom prst="rect">
                      <a:avLst/>
                    </a:prstGeom>
                  </pic:spPr>
                </pic:pic>
              </a:graphicData>
            </a:graphic>
          </wp:inline>
        </w:drawing>
      </w:r>
      <w:r>
        <w:rPr>
          <w:rFonts w:ascii="Times New Roman"/>
          <w:b w:val="false"/>
          <w:i w:val="false"/>
          <w:color w:val="000000"/>
          <w:sz w:val="28"/>
        </w:rPr>
        <w:t xml:space="preserve">– жеке табыстар;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(ҮШҚКСҰ)+(ҮШ)</w:t>
      </w:r>
      <w:r>
        <w:rPr>
          <w:rFonts w:ascii="Times New Roman"/>
          <w:b w:val="false"/>
          <w:i w:val="false"/>
          <w:color w:val="000000"/>
          <w:vertAlign w:val="subscript"/>
        </w:rPr>
        <w:t xml:space="preserve"> </w:t>
      </w:r>
      <w:r>
        <w:rPr>
          <w:rFonts w:ascii="Times New Roman"/>
          <w:b w:val="false"/>
          <w:i w:val="false"/>
          <w:color w:val="000000"/>
          <w:sz w:val="28"/>
        </w:rPr>
        <w:t>– жалпы қосылған құн;</w:t>
      </w:r>
    </w:p>
    <w:p>
      <w:pPr>
        <w:spacing w:after="0"/>
        <w:ind w:left="0"/>
        <w:jc w:val="both"/>
      </w:pPr>
      <w:r>
        <w:rPr>
          <w:rFonts w:ascii="Times New Roman"/>
          <w:b w:val="false"/>
          <w:i w:val="false"/>
          <w:color w:val="000000"/>
          <w:sz w:val="28"/>
        </w:rPr>
        <w:t>
      ТП – таза пайда және таза аралас табыс;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халық саны.</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11. Ұзақ мерзімді жұмыссыздық деңгейі жұмыс істемейтін, бірақ бір жылдан артық жұмыс іздеумен белсене айналысқан 15 жастан 63 жасқа дейінгі адамдардың пайыздық арақатынасы ретінде анықталады. </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16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ҰЖД</w:t>
      </w:r>
    </w:p>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279400"/>
                    </a:xfrm>
                    <a:prstGeom prst="rect">
                      <a:avLst/>
                    </a:prstGeom>
                  </pic:spPr>
                </pic:pic>
              </a:graphicData>
            </a:graphic>
          </wp:inline>
        </w:drawing>
      </w:r>
    </w:p>
    <w:p>
      <w:pPr>
        <w:spacing w:after="0"/>
        <w:ind w:left="0"/>
        <w:jc w:val="left"/>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95300" cy="279400"/>
                    </a:xfrm>
                    <a:prstGeom prst="rect">
                      <a:avLst/>
                    </a:prstGeom>
                  </pic:spPr>
                </pic:pic>
              </a:graphicData>
            </a:graphic>
          </wp:inline>
        </w:drawing>
      </w:r>
      <w:r>
        <w:rPr>
          <w:rFonts w:ascii="Times New Roman"/>
          <w:b w:val="false"/>
          <w:i/>
          <w:color w:val="000000"/>
          <w:sz w:val="28"/>
        </w:rPr>
        <w:t xml:space="preserve"> - </w:t>
      </w:r>
      <w:r>
        <w:rPr>
          <w:rFonts w:ascii="Times New Roman"/>
          <w:b w:val="false"/>
          <w:i w:val="false"/>
          <w:color w:val="000000"/>
          <w:sz w:val="28"/>
        </w:rPr>
        <w:t>ұзақ мерзімді жұмыссыздық деңгейі;</w:t>
      </w:r>
      <w:r>
        <w:br/>
      </w:r>
      <w:r>
        <w:rPr>
          <w:rFonts w:ascii="Times New Roman"/>
          <w:b w:val="false"/>
          <w:i w:val="false"/>
          <w:color w:val="000000"/>
          <w:sz w:val="28"/>
        </w:rPr>
        <w:t>
</w:t>
      </w:r>
      <w:r>
        <w:br/>
      </w:r>
    </w:p>
    <w:p>
      <w:pPr>
        <w:spacing w:after="0"/>
        <w:ind w:left="0"/>
        <w:jc w:val="both"/>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292100"/>
                    </a:xfrm>
                    <a:prstGeom prst="rect">
                      <a:avLst/>
                    </a:prstGeom>
                  </pic:spPr>
                </pic:pic>
              </a:graphicData>
            </a:graphic>
          </wp:inline>
        </w:drawing>
      </w:r>
    </w:p>
    <w:p>
      <w:pPr>
        <w:spacing w:after="0"/>
        <w:ind w:left="0"/>
        <w:jc w:val="left"/>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292100"/>
                    </a:xfrm>
                    <a:prstGeom prst="rect">
                      <a:avLst/>
                    </a:prstGeom>
                  </pic:spPr>
                </pic:pic>
              </a:graphicData>
            </a:graphic>
          </wp:inline>
        </w:drawing>
      </w:r>
      <w:r>
        <w:rPr>
          <w:rFonts w:ascii="Times New Roman"/>
          <w:b w:val="false"/>
          <w:i w:val="false"/>
          <w:color w:val="000000"/>
          <w:sz w:val="28"/>
        </w:rPr>
        <w:t>Ж</w:t>
      </w:r>
      <w:r>
        <w:rPr>
          <w:rFonts w:ascii="Times New Roman"/>
          <w:b w:val="false"/>
          <w:i w:val="false"/>
          <w:color w:val="000000"/>
          <w:vertAlign w:val="subscript"/>
        </w:rPr>
        <w:t xml:space="preserve">15-63 </w:t>
      </w:r>
      <w:r>
        <w:rPr>
          <w:rFonts w:ascii="Times New Roman"/>
          <w:b w:val="false"/>
          <w:i/>
          <w:color w:val="000000"/>
          <w:sz w:val="28"/>
        </w:rPr>
        <w:t xml:space="preserve">- </w:t>
      </w:r>
      <w:r>
        <w:rPr>
          <w:rFonts w:ascii="Times New Roman"/>
          <w:b w:val="false"/>
          <w:i w:val="false"/>
          <w:color w:val="000000"/>
          <w:sz w:val="28"/>
        </w:rPr>
        <w:t>есепті жылғы 15 жастан 63 жасқа дейінгі жұмыссыз адамдар саны;</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1200" cy="292100"/>
                    </a:xfrm>
                    <a:prstGeom prst="rect">
                      <a:avLst/>
                    </a:prstGeom>
                  </pic:spPr>
                </pic:pic>
              </a:graphicData>
            </a:graphic>
          </wp:inline>
        </w:drawing>
      </w:r>
    </w:p>
    <w:p>
      <w:pPr>
        <w:spacing w:after="0"/>
        <w:ind w:left="0"/>
        <w:jc w:val="left"/>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292100"/>
                    </a:xfrm>
                    <a:prstGeom prst="rect">
                      <a:avLst/>
                    </a:prstGeom>
                  </pic:spPr>
                </pic:pic>
              </a:graphicData>
            </a:graphic>
          </wp:inline>
        </w:drawing>
      </w:r>
      <w:r>
        <w:rPr>
          <w:rFonts w:ascii="Times New Roman"/>
          <w:b w:val="false"/>
          <w:i w:val="false"/>
          <w:color w:val="000000"/>
          <w:sz w:val="28"/>
        </w:rPr>
        <w:t>АС</w:t>
      </w:r>
      <w:r>
        <w:rPr>
          <w:rFonts w:ascii="Times New Roman"/>
          <w:b w:val="false"/>
          <w:i w:val="false"/>
          <w:color w:val="000000"/>
          <w:vertAlign w:val="subscript"/>
        </w:rPr>
        <w:t xml:space="preserve">15-63 </w:t>
      </w:r>
      <w:r>
        <w:rPr>
          <w:rFonts w:ascii="Times New Roman"/>
          <w:b w:val="false"/>
          <w:i/>
          <w:color w:val="000000"/>
          <w:sz w:val="28"/>
        </w:rPr>
        <w:t xml:space="preserve">- </w:t>
      </w:r>
      <w:r>
        <w:rPr>
          <w:rFonts w:ascii="Times New Roman"/>
          <w:b w:val="false"/>
          <w:i w:val="false"/>
          <w:color w:val="000000"/>
          <w:sz w:val="28"/>
        </w:rPr>
        <w:t>есепті жылғы 15 жастан 63 жасқа дейінгі адамдардың жалпы саны.</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Жұмыспен қамтылу деңгейі қазіргі уақытта ақы төленетін жұмысы бар 15 жастан 63 жасқа дейінгі адамдардың пайыздық арақатынасы ретінде анықталады, соңғы есепті жыл.</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30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292100"/>
                    </a:xfrm>
                    <a:prstGeom prst="rect">
                      <a:avLst/>
                    </a:prstGeom>
                  </pic:spPr>
                </pic:pic>
              </a:graphicData>
            </a:graphic>
          </wp:inline>
        </w:drawing>
      </w:r>
    </w:p>
    <w:p>
      <w:pPr>
        <w:spacing w:after="0"/>
        <w:ind w:left="0"/>
        <w:jc w:val="left"/>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292100"/>
                    </a:xfrm>
                    <a:prstGeom prst="rect">
                      <a:avLst/>
                    </a:prstGeom>
                  </pic:spPr>
                </pic:pic>
              </a:graphicData>
            </a:graphic>
          </wp:inline>
        </w:drawing>
      </w:r>
      <w:r>
        <w:rPr>
          <w:rFonts w:ascii="Times New Roman"/>
          <w:b w:val="false"/>
          <w:i w:val="false"/>
          <w:color w:val="000000"/>
          <w:sz w:val="28"/>
        </w:rPr>
        <w:t xml:space="preserve">ЖҚД </w:t>
      </w:r>
      <w:r>
        <w:rPr>
          <w:rFonts w:ascii="Times New Roman"/>
          <w:b w:val="false"/>
          <w:i/>
          <w:color w:val="000000"/>
          <w:sz w:val="28"/>
        </w:rPr>
        <w:t xml:space="preserve">- </w:t>
      </w:r>
      <w:r>
        <w:rPr>
          <w:rFonts w:ascii="Times New Roman"/>
          <w:b w:val="false"/>
          <w:i w:val="false"/>
          <w:color w:val="000000"/>
          <w:sz w:val="28"/>
        </w:rPr>
        <w:t>жұмыспен қамтылғандар деңгейі;</w:t>
      </w:r>
      <w:r>
        <w:br/>
      </w:r>
      <w:r>
        <w:rPr>
          <w:rFonts w:ascii="Times New Roman"/>
          <w:b w:val="false"/>
          <w:i w:val="false"/>
          <w:color w:val="000000"/>
          <w:sz w:val="28"/>
        </w:rPr>
        <w:t>
</w:t>
      </w:r>
      <w:r>
        <w:br/>
      </w:r>
    </w:p>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25500" cy="292100"/>
                    </a:xfrm>
                    <a:prstGeom prst="rect">
                      <a:avLst/>
                    </a:prstGeom>
                  </pic:spPr>
                </pic:pic>
              </a:graphicData>
            </a:graphic>
          </wp:inline>
        </w:drawing>
      </w:r>
    </w:p>
    <w:p>
      <w:pPr>
        <w:spacing w:after="0"/>
        <w:ind w:left="0"/>
        <w:jc w:val="left"/>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292100"/>
                    </a:xfrm>
                    <a:prstGeom prst="rect">
                      <a:avLst/>
                    </a:prstGeom>
                  </pic:spPr>
                </pic:pic>
              </a:graphicData>
            </a:graphic>
          </wp:inline>
        </w:drawing>
      </w:r>
      <w:r>
        <w:rPr>
          <w:rFonts w:ascii="Times New Roman"/>
          <w:b w:val="false"/>
          <w:i w:val="false"/>
          <w:color w:val="000000"/>
          <w:sz w:val="28"/>
        </w:rPr>
        <w:t>ЖҚ</w:t>
      </w:r>
      <w:r>
        <w:rPr>
          <w:rFonts w:ascii="Times New Roman"/>
          <w:b w:val="false"/>
          <w:i w:val="false"/>
          <w:color w:val="000000"/>
          <w:vertAlign w:val="subscript"/>
        </w:rPr>
        <w:t xml:space="preserve">15-63 </w:t>
      </w:r>
      <w:r>
        <w:rPr>
          <w:rFonts w:ascii="Times New Roman"/>
          <w:b w:val="false"/>
          <w:i/>
          <w:color w:val="000000"/>
          <w:sz w:val="28"/>
        </w:rPr>
        <w:t xml:space="preserve">- </w:t>
      </w:r>
      <w:r>
        <w:rPr>
          <w:rFonts w:ascii="Times New Roman"/>
          <w:b w:val="false"/>
          <w:i w:val="false"/>
          <w:color w:val="000000"/>
          <w:sz w:val="28"/>
        </w:rPr>
        <w:t>есепті жылғы 15 жастан 63 жасқа дейінгі жұмыспен қамтылған адамдар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w:t>
      </w:r>
      <w:r>
        <w:rPr>
          <w:rFonts w:ascii="Times New Roman"/>
          <w:b w:val="false"/>
          <w:i w:val="false"/>
          <w:color w:val="000000"/>
          <w:vertAlign w:val="subscript"/>
        </w:rPr>
        <w:t xml:space="preserve">15-63 </w:t>
      </w:r>
      <w:r>
        <w:rPr>
          <w:rFonts w:ascii="Times New Roman"/>
          <w:b w:val="false"/>
          <w:i/>
          <w:color w:val="000000"/>
          <w:sz w:val="28"/>
        </w:rPr>
        <w:t xml:space="preserve">- </w:t>
      </w:r>
      <w:r>
        <w:rPr>
          <w:rFonts w:ascii="Times New Roman"/>
          <w:b w:val="false"/>
          <w:i w:val="false"/>
          <w:color w:val="000000"/>
          <w:sz w:val="28"/>
        </w:rPr>
        <w:t>есепті жылғы 15 жастан 63 жасқа дейінгі адамдардың жалпы саны.</w:t>
      </w:r>
    </w:p>
    <w:bookmarkStart w:name="z24" w:id="22"/>
    <w:p>
      <w:pPr>
        <w:spacing w:after="0"/>
        <w:ind w:left="0"/>
        <w:jc w:val="left"/>
      </w:pPr>
      <w:r>
        <w:rPr>
          <w:rFonts w:ascii="Times New Roman"/>
          <w:b/>
          <w:i w:val="false"/>
          <w:color w:val="000000"/>
        </w:rPr>
        <w:t xml:space="preserve"> 3-параграф. Тұрғын үй жағдайлары</w:t>
      </w:r>
    </w:p>
    <w:bookmarkEnd w:id="22"/>
    <w:bookmarkStart w:name="z25" w:id="23"/>
    <w:p>
      <w:pPr>
        <w:spacing w:after="0"/>
        <w:ind w:left="0"/>
        <w:jc w:val="both"/>
      </w:pPr>
      <w:r>
        <w:rPr>
          <w:rFonts w:ascii="Times New Roman"/>
          <w:b w:val="false"/>
          <w:i w:val="false"/>
          <w:color w:val="000000"/>
          <w:sz w:val="28"/>
        </w:rPr>
        <w:t>
      13. Адамның материалдық қажеттіліктерін қанағаттандыру үшін тиісті деңгейдегі тұрғын үйдің болуы ең жоғары басымдық болып табылады. Тұрғын үй көптеген отбасылардың шығыстар бабының ірі компоненті және адамдардың негізі қажеттіліктерін қанағаттандыру үшін орталық компонент болып табылады. Бұл аспект үш бағытты қамтиды:</w:t>
      </w:r>
    </w:p>
    <w:bookmarkEnd w:id="23"/>
    <w:bookmarkStart w:name="z26" w:id="24"/>
    <w:p>
      <w:pPr>
        <w:spacing w:after="0"/>
        <w:ind w:left="0"/>
        <w:jc w:val="both"/>
      </w:pPr>
      <w:r>
        <w:rPr>
          <w:rFonts w:ascii="Times New Roman"/>
          <w:b w:val="false"/>
          <w:i w:val="false"/>
          <w:color w:val="000000"/>
          <w:sz w:val="28"/>
        </w:rPr>
        <w:t>
      1) тұрғын үйге жұмсалатын шығыстар,</w:t>
      </w:r>
    </w:p>
    <w:bookmarkEnd w:id="24"/>
    <w:bookmarkStart w:name="z27" w:id="25"/>
    <w:p>
      <w:pPr>
        <w:spacing w:after="0"/>
        <w:ind w:left="0"/>
        <w:jc w:val="both"/>
      </w:pPr>
      <w:r>
        <w:rPr>
          <w:rFonts w:ascii="Times New Roman"/>
          <w:b w:val="false"/>
          <w:i w:val="false"/>
          <w:color w:val="000000"/>
          <w:sz w:val="28"/>
        </w:rPr>
        <w:t>
      2) негізгі коммуналдық қолайлылықтары бар тұрғын үй,</w:t>
      </w:r>
    </w:p>
    <w:bookmarkEnd w:id="25"/>
    <w:bookmarkStart w:name="z28" w:id="26"/>
    <w:p>
      <w:pPr>
        <w:spacing w:after="0"/>
        <w:ind w:left="0"/>
        <w:jc w:val="both"/>
      </w:pPr>
      <w:r>
        <w:rPr>
          <w:rFonts w:ascii="Times New Roman"/>
          <w:b w:val="false"/>
          <w:i w:val="false"/>
          <w:color w:val="000000"/>
          <w:sz w:val="28"/>
        </w:rPr>
        <w:t>
      3) бір адамға бөлмелер саны.</w:t>
      </w:r>
    </w:p>
    <w:bookmarkEnd w:id="26"/>
    <w:bookmarkStart w:name="z29" w:id="27"/>
    <w:p>
      <w:pPr>
        <w:spacing w:after="0"/>
        <w:ind w:left="0"/>
        <w:jc w:val="both"/>
      </w:pPr>
      <w:r>
        <w:rPr>
          <w:rFonts w:ascii="Times New Roman"/>
          <w:b w:val="false"/>
          <w:i w:val="false"/>
          <w:color w:val="000000"/>
          <w:sz w:val="28"/>
        </w:rPr>
        <w:t>
      14. Тұрғын үйге жұмсалатын шығыстар жалға алу, газға, электрге, суға төлем жасауды, жиһаз бен жөндеуге жұмсалатын шығыстарды қоса алғанда отбасы бюджеті ең үлкен үлесін құрайды. Салықтарды төлегеннен кейін тұрғын үйге жұмсалатын шығыстар мен таза түзетілген табыстың арақатынасы, соңғы есепті жыл:</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844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3400" cy="241300"/>
                    </a:xfrm>
                    <a:prstGeom prst="rect">
                      <a:avLst/>
                    </a:prstGeom>
                  </pic:spPr>
                </pic:pic>
              </a:graphicData>
            </a:graphic>
          </wp:inline>
        </w:drawing>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үйге шығыстар үлесі;</w:t>
      </w:r>
      <w:r>
        <w:br/>
      </w:r>
      <w:r>
        <w:rPr>
          <w:rFonts w:ascii="Times New Roman"/>
          <w:b w:val="false"/>
          <w:i w:val="false"/>
          <w:color w:val="000000"/>
          <w:sz w:val="28"/>
        </w:rPr>
        <w:t>
</w:t>
      </w:r>
      <w:r>
        <w:br/>
      </w:r>
    </w:p>
    <w:p>
      <w:pPr>
        <w:spacing w:after="0"/>
        <w:ind w:left="0"/>
        <w:jc w:val="both"/>
      </w:pPr>
      <w:r>
        <w:drawing>
          <wp:inline distT="0" distB="0" distL="0" distR="0">
            <wp:extent cx="1295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95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үйді ұстауға жұмсалған шығыстар;</w:t>
      </w:r>
      <w:r>
        <w:br/>
      </w:r>
      <w:r>
        <w:rPr>
          <w:rFonts w:ascii="Times New Roman"/>
          <w:b w:val="false"/>
          <w:i w:val="false"/>
          <w:color w:val="000000"/>
          <w:sz w:val="28"/>
        </w:rPr>
        <w:t>
</w:t>
      </w:r>
      <w:r>
        <w:br/>
      </w:r>
    </w:p>
    <w:p>
      <w:pPr>
        <w:spacing w:after="0"/>
        <w:ind w:left="0"/>
        <w:jc w:val="both"/>
      </w:pPr>
      <w:r>
        <w:drawing>
          <wp:inline distT="0" distB="0" distL="0" distR="0">
            <wp:extent cx="1092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92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таза түзетілген табыс.</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Коммуналдық қолайлылыққа қолжетімдік соңғы есепті жылы орталық жүйеден кәріз тартылған дәретханасы бар адамдардың пайыздық арақатынасымен анықталады.</w:t>
      </w:r>
    </w:p>
    <w:bookmarkEnd w:id="28"/>
    <w:bookmarkStart w:name="z31" w:id="29"/>
    <w:p>
      <w:pPr>
        <w:spacing w:after="0"/>
        <w:ind w:left="0"/>
        <w:jc w:val="both"/>
      </w:pPr>
      <w:r>
        <w:rPr>
          <w:rFonts w:ascii="Times New Roman"/>
          <w:b w:val="false"/>
          <w:i w:val="false"/>
          <w:color w:val="000000"/>
          <w:sz w:val="28"/>
        </w:rPr>
        <w:t>
      16. Тұру жағдайларын тұрғын жайдағы бөлмелер санын онда тұратын адамдар санына бөлгендегі көрсеткіш сипаттайды: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17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БАБ - бір адамға бөлме;</w:t>
      </w:r>
    </w:p>
    <w:p>
      <w:pPr>
        <w:spacing w:after="0"/>
        <w:ind w:left="0"/>
        <w:jc w:val="both"/>
      </w:pPr>
      <w:r>
        <w:rPr>
          <w:rFonts w:ascii="Times New Roman"/>
          <w:b w:val="false"/>
          <w:i w:val="false"/>
          <w:color w:val="000000"/>
          <w:sz w:val="28"/>
        </w:rPr>
        <w:t>
      ТЖБС - тұрғын жайдағы бөлмелер саны;</w:t>
      </w:r>
    </w:p>
    <w:p>
      <w:pPr>
        <w:spacing w:after="0"/>
        <w:ind w:left="0"/>
        <w:jc w:val="both"/>
      </w:pPr>
      <w:r>
        <w:rPr>
          <w:rFonts w:ascii="Times New Roman"/>
          <w:b w:val="false"/>
          <w:i w:val="false"/>
          <w:color w:val="000000"/>
          <w:sz w:val="28"/>
        </w:rPr>
        <w:t>
      ТТС - тұрғын жайда тұратындар саны.</w:t>
      </w:r>
    </w:p>
    <w:bookmarkStart w:name="z32" w:id="30"/>
    <w:p>
      <w:pPr>
        <w:spacing w:after="0"/>
        <w:ind w:left="0"/>
        <w:jc w:val="left"/>
      </w:pPr>
      <w:r>
        <w:rPr>
          <w:rFonts w:ascii="Times New Roman"/>
          <w:b/>
          <w:i w:val="false"/>
          <w:color w:val="000000"/>
        </w:rPr>
        <w:t xml:space="preserve"> 4-параграф. Денсаулық жағдайы </w:t>
      </w:r>
    </w:p>
    <w:bookmarkEnd w:id="30"/>
    <w:bookmarkStart w:name="z33" w:id="31"/>
    <w:p>
      <w:pPr>
        <w:spacing w:after="0"/>
        <w:ind w:left="0"/>
        <w:jc w:val="both"/>
      </w:pPr>
      <w:r>
        <w:rPr>
          <w:rFonts w:ascii="Times New Roman"/>
          <w:b w:val="false"/>
          <w:i w:val="false"/>
          <w:color w:val="000000"/>
          <w:sz w:val="28"/>
        </w:rPr>
        <w:t>
      17. Толық құқылы азаматтар ретінде қоғамдық өмірге қатысу, басқа адамдармен араласу, орта және жоғары білім алу үшін жақсы жұмыс пен жеткілікті табыстың болуы сияқты әл-ауқаттың өзге де компоненттеріне қол жеткізу үшін денсаулық жағдайы маңызды рөл атқарады. Бұл аспект екі бағытты қамтиды:</w:t>
      </w:r>
    </w:p>
    <w:bookmarkEnd w:id="31"/>
    <w:bookmarkStart w:name="z34" w:id="32"/>
    <w:p>
      <w:pPr>
        <w:spacing w:after="0"/>
        <w:ind w:left="0"/>
        <w:jc w:val="both"/>
      </w:pPr>
      <w:r>
        <w:rPr>
          <w:rFonts w:ascii="Times New Roman"/>
          <w:b w:val="false"/>
          <w:i w:val="false"/>
          <w:color w:val="000000"/>
          <w:sz w:val="28"/>
        </w:rPr>
        <w:t>
      1) денсаулық жағдайына өз-өзіне баға беру;</w:t>
      </w:r>
    </w:p>
    <w:bookmarkEnd w:id="32"/>
    <w:bookmarkStart w:name="z35" w:id="33"/>
    <w:p>
      <w:pPr>
        <w:spacing w:after="0"/>
        <w:ind w:left="0"/>
        <w:jc w:val="both"/>
      </w:pPr>
      <w:r>
        <w:rPr>
          <w:rFonts w:ascii="Times New Roman"/>
          <w:b w:val="false"/>
          <w:i w:val="false"/>
          <w:color w:val="000000"/>
          <w:sz w:val="28"/>
        </w:rPr>
        <w:t>
      2) өмір сүру ұзақтығы.</w:t>
      </w:r>
    </w:p>
    <w:bookmarkEnd w:id="33"/>
    <w:bookmarkStart w:name="z37" w:id="34"/>
    <w:p>
      <w:pPr>
        <w:spacing w:after="0"/>
        <w:ind w:left="0"/>
        <w:jc w:val="both"/>
      </w:pPr>
      <w:r>
        <w:rPr>
          <w:rFonts w:ascii="Times New Roman"/>
          <w:b w:val="false"/>
          <w:i w:val="false"/>
          <w:color w:val="000000"/>
          <w:sz w:val="28"/>
        </w:rPr>
        <w:t xml:space="preserve">
      18. Денсаулық жағдайына қанағаттанушылық көрсеткіші жалпымемлекеттік статистикалық байқаулар деректері негізінде қалыптастырылады. </w:t>
      </w:r>
    </w:p>
    <w:bookmarkEnd w:id="34"/>
    <w:bookmarkStart w:name="z36" w:id="35"/>
    <w:p>
      <w:pPr>
        <w:spacing w:after="0"/>
        <w:ind w:left="0"/>
        <w:jc w:val="both"/>
      </w:pPr>
      <w:r>
        <w:rPr>
          <w:rFonts w:ascii="Times New Roman"/>
          <w:b w:val="false"/>
          <w:i w:val="false"/>
          <w:color w:val="000000"/>
          <w:sz w:val="28"/>
        </w:rPr>
        <w:t>
      19. Халықтың туған кездегі өмір сүруінің болжамды ұзақтығы жеке индивидумның емес, тұтастай халықтың өмір сүру ұзақтығын сипаттайды.</w:t>
      </w:r>
    </w:p>
    <w:bookmarkEnd w:id="35"/>
    <w:bookmarkStart w:name="z38" w:id="36"/>
    <w:p>
      <w:pPr>
        <w:spacing w:after="0"/>
        <w:ind w:left="0"/>
        <w:jc w:val="left"/>
      </w:pPr>
      <w:r>
        <w:rPr>
          <w:rFonts w:ascii="Times New Roman"/>
          <w:b/>
          <w:i w:val="false"/>
          <w:color w:val="000000"/>
        </w:rPr>
        <w:t xml:space="preserve"> 5-параграф. Жұмыс пен жеке өмір арасындағы тепе-теңдік</w:t>
      </w:r>
    </w:p>
    <w:bookmarkEnd w:id="36"/>
    <w:bookmarkStart w:name="z39" w:id="37"/>
    <w:p>
      <w:pPr>
        <w:spacing w:after="0"/>
        <w:ind w:left="0"/>
        <w:jc w:val="both"/>
      </w:pPr>
      <w:r>
        <w:rPr>
          <w:rFonts w:ascii="Times New Roman"/>
          <w:b w:val="false"/>
          <w:i w:val="false"/>
          <w:color w:val="000000"/>
          <w:sz w:val="28"/>
        </w:rPr>
        <w:t>
      20. Жұмыс міндеттемелері мен жеке өмір арасындағы дұрыс тепе-теңдік адамдардың салауаттылығын қамтамасыз етуде орталық компонент болып табылады. Үлкен жұмыс көлемі денсаулық жағдайының нашарлауы, жеке өмірдегі шектеулер, балаларға және өзге де туыстарға күтім жасау қызметіне кедергі келтіру бос уақыт тапшылығының салдары салауаттылыққа жағымсыз жанама әсер етеді. Аталған аспект:</w:t>
      </w:r>
    </w:p>
    <w:bookmarkEnd w:id="37"/>
    <w:bookmarkStart w:name="z40" w:id="38"/>
    <w:p>
      <w:pPr>
        <w:spacing w:after="0"/>
        <w:ind w:left="0"/>
        <w:jc w:val="both"/>
      </w:pPr>
      <w:r>
        <w:rPr>
          <w:rFonts w:ascii="Times New Roman"/>
          <w:b w:val="false"/>
          <w:i w:val="false"/>
          <w:color w:val="000000"/>
          <w:sz w:val="28"/>
        </w:rPr>
        <w:t>
      1) демалысқа және өзіңе күтім жасауға арналған уақытты;</w:t>
      </w:r>
    </w:p>
    <w:bookmarkEnd w:id="38"/>
    <w:bookmarkStart w:name="z41" w:id="39"/>
    <w:p>
      <w:pPr>
        <w:spacing w:after="0"/>
        <w:ind w:left="0"/>
        <w:jc w:val="both"/>
      </w:pPr>
      <w:r>
        <w:rPr>
          <w:rFonts w:ascii="Times New Roman"/>
          <w:b w:val="false"/>
          <w:i w:val="false"/>
          <w:color w:val="000000"/>
          <w:sz w:val="28"/>
        </w:rPr>
        <w:t>
      2) жұмысқа көп уақытын арнайтын қызметкерлерді сипаттайды.</w:t>
      </w:r>
    </w:p>
    <w:bookmarkEnd w:id="39"/>
    <w:bookmarkStart w:name="z42" w:id="40"/>
    <w:p>
      <w:pPr>
        <w:spacing w:after="0"/>
        <w:ind w:left="0"/>
        <w:jc w:val="both"/>
      </w:pPr>
      <w:r>
        <w:rPr>
          <w:rFonts w:ascii="Times New Roman"/>
          <w:b w:val="false"/>
          <w:i w:val="false"/>
          <w:color w:val="000000"/>
          <w:sz w:val="28"/>
        </w:rPr>
        <w:t>
      21. Аптасына 50 сағаттан артық төлем үшін жұмыс істейтін қызметкерлер үлесі келесі формула бойынша анықталады:</w:t>
      </w:r>
    </w:p>
    <w:bookmarkEnd w:id="40"/>
    <w:p>
      <w:pPr>
        <w:spacing w:after="0"/>
        <w:ind w:left="0"/>
        <w:jc w:val="both"/>
      </w:pPr>
      <w:r>
        <w:rPr>
          <w:rFonts w:ascii="Times New Roman"/>
          <w:b w:val="false"/>
          <w:i w:val="false"/>
          <w:color w:val="000000"/>
          <w:sz w:val="28"/>
        </w:rPr>
        <w:t>
                                                                          ҚС</w:t>
      </w:r>
      <w:r>
        <w:rPr>
          <w:rFonts w:ascii="Times New Roman"/>
          <w:b w:val="false"/>
          <w:i w:val="false"/>
          <w:color w:val="000000"/>
          <w:vertAlign w:val="subscript"/>
        </w:rPr>
        <w:t>50</w:t>
      </w:r>
      <w:r>
        <w:rPr>
          <w:rFonts w:ascii="Times New Roman"/>
          <w:b w:val="false"/>
          <w:i w:val="false"/>
          <w:color w:val="000000"/>
          <w:vertAlign w:val="subscript"/>
        </w:rPr>
        <w:t>с&lt;</w:t>
      </w:r>
    </w:p>
    <w:p>
      <w:pPr>
        <w:spacing w:after="0"/>
        <w:ind w:left="0"/>
        <w:jc w:val="both"/>
      </w:pPr>
      <w:r>
        <w:rPr>
          <w:rFonts w:ascii="Times New Roman"/>
          <w:b w:val="false"/>
          <w:i w:val="false"/>
          <w:color w:val="000000"/>
          <w:sz w:val="28"/>
        </w:rPr>
        <w:t>
                                                 ҚҮ</w:t>
      </w:r>
      <w:r>
        <w:rPr>
          <w:rFonts w:ascii="Times New Roman"/>
          <w:b w:val="false"/>
          <w:i w:val="false"/>
          <w:color w:val="000000"/>
          <w:vertAlign w:val="subscript"/>
        </w:rPr>
        <w:t>50с&lt;</w:t>
      </w:r>
      <w:r>
        <w:rPr>
          <w:rFonts w:ascii="Times New Roman"/>
          <w:b w:val="false"/>
          <w:i w:val="false"/>
          <w:color w:val="000000"/>
          <w:vertAlign w:val="subscript"/>
        </w:rPr>
        <w:t xml:space="preserve"> </w:t>
      </w:r>
      <w:r>
        <w:rPr>
          <w:rFonts w:ascii="Times New Roman"/>
          <w:b w:val="false"/>
          <w:i w:val="false"/>
          <w:color w:val="000000"/>
          <w:sz w:val="28"/>
        </w:rPr>
        <w:t>= ------------- * 100,                                (9)</w:t>
      </w:r>
    </w:p>
    <w:p>
      <w:pPr>
        <w:spacing w:after="0"/>
        <w:ind w:left="0"/>
        <w:jc w:val="both"/>
      </w:pPr>
      <w:r>
        <w:rPr>
          <w:rFonts w:ascii="Times New Roman"/>
          <w:b w:val="false"/>
          <w:i w:val="false"/>
          <w:color w:val="000000"/>
          <w:sz w:val="28"/>
        </w:rPr>
        <w:t>
                                                                ЖҚХ</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ҚҮ</w:t>
      </w:r>
      <w:r>
        <w:rPr>
          <w:rFonts w:ascii="Times New Roman"/>
          <w:b w:val="false"/>
          <w:i w:val="false"/>
          <w:color w:val="000000"/>
          <w:vertAlign w:val="subscript"/>
        </w:rPr>
        <w:t>50</w:t>
      </w:r>
      <w:r>
        <w:rPr>
          <w:rFonts w:ascii="Times New Roman"/>
          <w:b w:val="false"/>
          <w:i w:val="false"/>
          <w:color w:val="000000"/>
          <w:vertAlign w:val="subscript"/>
        </w:rPr>
        <w:t>с&lt;</w:t>
      </w:r>
      <w:r>
        <w:rPr>
          <w:rFonts w:ascii="Times New Roman"/>
          <w:b w:val="false"/>
          <w:i w:val="false"/>
          <w:color w:val="000000"/>
          <w:sz w:val="28"/>
        </w:rPr>
        <w:t xml:space="preserve"> - аптасына 50 сағаттан артық жұмыспен қамтылған қызметкерлердің үлесі;</w:t>
      </w:r>
    </w:p>
    <w:p>
      <w:pPr>
        <w:spacing w:after="0"/>
        <w:ind w:left="0"/>
        <w:jc w:val="both"/>
      </w:pPr>
      <w:r>
        <w:rPr>
          <w:rFonts w:ascii="Times New Roman"/>
          <w:b w:val="false"/>
          <w:i w:val="false"/>
          <w:color w:val="000000"/>
          <w:sz w:val="28"/>
        </w:rPr>
        <w:t>
      ҚС</w:t>
      </w:r>
      <w:r>
        <w:rPr>
          <w:rFonts w:ascii="Times New Roman"/>
          <w:b w:val="false"/>
          <w:i w:val="false"/>
          <w:color w:val="000000"/>
          <w:vertAlign w:val="subscript"/>
        </w:rPr>
        <w:t>50</w:t>
      </w:r>
      <w:r>
        <w:rPr>
          <w:rFonts w:ascii="Times New Roman"/>
          <w:b w:val="false"/>
          <w:i w:val="false"/>
          <w:color w:val="000000"/>
          <w:vertAlign w:val="subscript"/>
        </w:rPr>
        <w:t>с&lt;</w:t>
      </w:r>
      <w:r>
        <w:rPr>
          <w:rFonts w:ascii="Times New Roman"/>
          <w:b w:val="false"/>
          <w:i w:val="false"/>
          <w:color w:val="000000"/>
          <w:sz w:val="28"/>
        </w:rPr>
        <w:t xml:space="preserve"> - аптасына 50 сағаттан артық жұмыспен қамтылған қызметкерлер саны;</w:t>
      </w:r>
    </w:p>
    <w:p>
      <w:pPr>
        <w:spacing w:after="0"/>
        <w:ind w:left="0"/>
        <w:jc w:val="both"/>
      </w:pPr>
      <w:r>
        <w:rPr>
          <w:rFonts w:ascii="Times New Roman"/>
          <w:b w:val="false"/>
          <w:i w:val="false"/>
          <w:color w:val="000000"/>
          <w:sz w:val="28"/>
        </w:rPr>
        <w:t>
      ЖҚХ - жұмыспен қамтылған халық.</w:t>
      </w:r>
    </w:p>
    <w:bookmarkStart w:name="z43" w:id="41"/>
    <w:p>
      <w:pPr>
        <w:spacing w:after="0"/>
        <w:ind w:left="0"/>
        <w:jc w:val="left"/>
      </w:pPr>
      <w:r>
        <w:rPr>
          <w:rFonts w:ascii="Times New Roman"/>
          <w:b/>
          <w:i w:val="false"/>
          <w:color w:val="000000"/>
        </w:rPr>
        <w:t xml:space="preserve"> 6-параграф. Білім және дағдылар</w:t>
      </w:r>
    </w:p>
    <w:bookmarkEnd w:id="41"/>
    <w:bookmarkStart w:name="z44" w:id="42"/>
    <w:p>
      <w:pPr>
        <w:spacing w:after="0"/>
        <w:ind w:left="0"/>
        <w:jc w:val="both"/>
      </w:pPr>
      <w:r>
        <w:rPr>
          <w:rFonts w:ascii="Times New Roman"/>
          <w:b w:val="false"/>
          <w:i w:val="false"/>
          <w:color w:val="000000"/>
          <w:sz w:val="28"/>
        </w:rPr>
        <w:t xml:space="preserve">
      22. ТСИ есептеуде қолданылатын білім нәтижелерінің көрсеткіштері ересек халықтың білім деңгейіне және 15 жасар оқушылардың сауаттылығына жатады. Аталған аспект үш бағытты қамтиды: </w:t>
      </w:r>
    </w:p>
    <w:bookmarkEnd w:id="42"/>
    <w:bookmarkStart w:name="z45" w:id="43"/>
    <w:p>
      <w:pPr>
        <w:spacing w:after="0"/>
        <w:ind w:left="0"/>
        <w:jc w:val="both"/>
      </w:pPr>
      <w:r>
        <w:rPr>
          <w:rFonts w:ascii="Times New Roman"/>
          <w:b w:val="false"/>
          <w:i w:val="false"/>
          <w:color w:val="000000"/>
          <w:sz w:val="28"/>
        </w:rPr>
        <w:t>
      1) білім алу үшін жылдар саны;</w:t>
      </w:r>
    </w:p>
    <w:bookmarkEnd w:id="43"/>
    <w:bookmarkStart w:name="z46" w:id="44"/>
    <w:p>
      <w:pPr>
        <w:spacing w:after="0"/>
        <w:ind w:left="0"/>
        <w:jc w:val="both"/>
      </w:pPr>
      <w:r>
        <w:rPr>
          <w:rFonts w:ascii="Times New Roman"/>
          <w:b w:val="false"/>
          <w:i w:val="false"/>
          <w:color w:val="000000"/>
          <w:sz w:val="28"/>
        </w:rPr>
        <w:t xml:space="preserve">
      2) математика, нақты ғылымдар және оқу сапасы саласындағы студенттердің (оқушылардың) білімі; </w:t>
      </w:r>
    </w:p>
    <w:bookmarkEnd w:id="44"/>
    <w:bookmarkStart w:name="z47" w:id="45"/>
    <w:p>
      <w:pPr>
        <w:spacing w:after="0"/>
        <w:ind w:left="0"/>
        <w:jc w:val="both"/>
      </w:pPr>
      <w:r>
        <w:rPr>
          <w:rFonts w:ascii="Times New Roman"/>
          <w:b w:val="false"/>
          <w:i w:val="false"/>
          <w:color w:val="000000"/>
          <w:sz w:val="28"/>
        </w:rPr>
        <w:t>
      3) ересек халықтың білім деңгейі.</w:t>
      </w:r>
    </w:p>
    <w:bookmarkEnd w:id="45"/>
    <w:bookmarkStart w:name="z48" w:id="46"/>
    <w:p>
      <w:pPr>
        <w:spacing w:after="0"/>
        <w:ind w:left="0"/>
        <w:jc w:val="both"/>
      </w:pPr>
      <w:r>
        <w:rPr>
          <w:rFonts w:ascii="Times New Roman"/>
          <w:b w:val="false"/>
          <w:i w:val="false"/>
          <w:color w:val="000000"/>
          <w:sz w:val="28"/>
        </w:rPr>
        <w:t>
      23. Білімнің орташа ұзақтығы (бес жастан бастап) келесі формула бойынша анықталады: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92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5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0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Ұ</w:t>
      </w:r>
      <w:r>
        <w:rPr>
          <w:rFonts w:ascii="Times New Roman"/>
          <w:b w:val="false"/>
          <w:i w:val="false"/>
          <w:color w:val="000000"/>
          <w:vertAlign w:val="subscript"/>
        </w:rPr>
        <w:t>білім</w:t>
      </w:r>
      <w:r>
        <w:rPr>
          <w:rFonts w:ascii="Times New Roman"/>
          <w:b w:val="false"/>
          <w:i w:val="false"/>
          <w:color w:val="000000"/>
          <w:vertAlign w:val="subscript"/>
        </w:rPr>
        <w:t xml:space="preserve"> </w:t>
      </w:r>
      <w:r>
        <w:rPr>
          <w:rFonts w:ascii="Times New Roman"/>
          <w:b w:val="false"/>
          <w:i w:val="false"/>
          <w:color w:val="000000"/>
          <w:sz w:val="28"/>
        </w:rPr>
        <w:t>- білімнің орташа ұзақтығы;</w:t>
      </w:r>
      <w:r>
        <w:br/>
      </w:r>
      <w:r>
        <w:rPr>
          <w:rFonts w:ascii="Times New Roman"/>
          <w:b w:val="false"/>
          <w:i w:val="false"/>
          <w:color w:val="000000"/>
          <w:sz w:val="28"/>
        </w:rPr>
        <w:t>
</w:t>
      </w:r>
      <w:r>
        <w:br/>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МДБ - мектепке дейінгі білім;</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ББ - бастауыш білім;</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ОБ - орта білім;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ЖБ - жоғары білім.</w:t>
      </w:r>
    </w:p>
    <w:bookmarkStart w:name="z49" w:id="47"/>
    <w:p>
      <w:pPr>
        <w:spacing w:after="0"/>
        <w:ind w:left="0"/>
        <w:jc w:val="both"/>
      </w:pPr>
      <w:r>
        <w:rPr>
          <w:rFonts w:ascii="Times New Roman"/>
          <w:b w:val="false"/>
          <w:i w:val="false"/>
          <w:color w:val="000000"/>
          <w:sz w:val="28"/>
        </w:rPr>
        <w:t>
      24. 15 жасар оқушылар өздерінің жеке мақсаттарына жету үшін жазбаша мәтіндерді түсіну, пайдалану, ойлау және ол мәтіндермен жұмыс істей білуі, білім мен әлеуетін дамыту қабілеті. Бұл көрсеткіш оқушылардың білім жетістіктерін бағалау бойынша ЭЫҰД халықаралық бағдарламасынан алынған, мұнда оқуға негізгі назар бөлінген.</w:t>
      </w:r>
    </w:p>
    <w:bookmarkEnd w:id="47"/>
    <w:p>
      <w:pPr>
        <w:spacing w:after="0"/>
        <w:ind w:left="0"/>
        <w:jc w:val="both"/>
      </w:pPr>
      <w:r>
        <w:rPr>
          <w:rFonts w:ascii="Times New Roman"/>
          <w:b w:val="false"/>
          <w:i w:val="false"/>
          <w:color w:val="000000"/>
          <w:sz w:val="28"/>
        </w:rPr>
        <w:t>
                                                                               Мс+Жс+Ос</w:t>
      </w:r>
    </w:p>
    <w:p>
      <w:pPr>
        <w:spacing w:after="0"/>
        <w:ind w:left="0"/>
        <w:jc w:val="both"/>
      </w:pPr>
      <w:r>
        <w:rPr>
          <w:rFonts w:ascii="Times New Roman"/>
          <w:b w:val="false"/>
          <w:i w:val="false"/>
          <w:color w:val="000000"/>
          <w:sz w:val="28"/>
        </w:rPr>
        <w:t>
                                                           БілімСО = ------------------,                         (11)</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БілімСО - студенттердің/оқушылардың білімі;</w:t>
      </w:r>
    </w:p>
    <w:p>
      <w:pPr>
        <w:spacing w:after="0"/>
        <w:ind w:left="0"/>
        <w:jc w:val="both"/>
      </w:pPr>
      <w:r>
        <w:rPr>
          <w:rFonts w:ascii="Times New Roman"/>
          <w:b w:val="false"/>
          <w:i w:val="false"/>
          <w:color w:val="000000"/>
          <w:sz w:val="28"/>
        </w:rPr>
        <w:t>
      Мс - математикалық сауаттылық;</w:t>
      </w:r>
    </w:p>
    <w:p>
      <w:pPr>
        <w:spacing w:after="0"/>
        <w:ind w:left="0"/>
        <w:jc w:val="both"/>
      </w:pPr>
      <w:r>
        <w:rPr>
          <w:rFonts w:ascii="Times New Roman"/>
          <w:b w:val="false"/>
          <w:i w:val="false"/>
          <w:color w:val="000000"/>
          <w:sz w:val="28"/>
        </w:rPr>
        <w:t>
      Жс - жаратылыстану ғылымдары сауаттылығы;</w:t>
      </w:r>
    </w:p>
    <w:p>
      <w:pPr>
        <w:spacing w:after="0"/>
        <w:ind w:left="0"/>
        <w:jc w:val="both"/>
      </w:pPr>
      <w:r>
        <w:rPr>
          <w:rFonts w:ascii="Times New Roman"/>
          <w:b w:val="false"/>
          <w:i w:val="false"/>
          <w:color w:val="000000"/>
          <w:sz w:val="28"/>
        </w:rPr>
        <w:t>
      ОС - оқырмандық сауаттылық.</w:t>
      </w:r>
    </w:p>
    <w:bookmarkStart w:name="z50" w:id="48"/>
    <w:p>
      <w:pPr>
        <w:spacing w:after="0"/>
        <w:ind w:left="0"/>
        <w:jc w:val="both"/>
      </w:pPr>
      <w:r>
        <w:rPr>
          <w:rFonts w:ascii="Times New Roman"/>
          <w:b w:val="false"/>
          <w:i w:val="false"/>
          <w:color w:val="000000"/>
          <w:sz w:val="28"/>
        </w:rPr>
        <w:t>
      25. Ересек халықтың білім деңгейі ресми білім беру мамандықтарының көмегімен өлшенеді және ЭЫҰД жіктелімі – білім берудің халықаралық стандартты жіктеліміне сәйкес кемінде орта мектептің жоғары сыныптарын аяқтаған ересек халықтың үлесі (25-тен 64 жасқа дейін) ретінде анықталады.</w:t>
      </w:r>
    </w:p>
    <w:bookmarkEnd w:id="48"/>
    <w:bookmarkStart w:name="z51" w:id="49"/>
    <w:p>
      <w:pPr>
        <w:spacing w:after="0"/>
        <w:ind w:left="0"/>
        <w:jc w:val="left"/>
      </w:pPr>
      <w:r>
        <w:rPr>
          <w:rFonts w:ascii="Times New Roman"/>
          <w:b/>
          <w:i w:val="false"/>
          <w:color w:val="000000"/>
        </w:rPr>
        <w:t xml:space="preserve"> 7-параграф. Азаматтық құқық пен билік</w:t>
      </w:r>
    </w:p>
    <w:bookmarkEnd w:id="49"/>
    <w:bookmarkStart w:name="z52" w:id="50"/>
    <w:p>
      <w:pPr>
        <w:spacing w:after="0"/>
        <w:ind w:left="0"/>
        <w:jc w:val="both"/>
      </w:pPr>
      <w:r>
        <w:rPr>
          <w:rFonts w:ascii="Times New Roman"/>
          <w:b w:val="false"/>
          <w:i w:val="false"/>
          <w:color w:val="000000"/>
          <w:sz w:val="28"/>
        </w:rPr>
        <w:t>
      26. Төменде берілген азаматтық құқықтар мен билік бойынша басты көрсеткіштер сайлаушылардың белсенділігі мен формальды және ашық консультативтік үдерістердің болуына жатады. Аталған аспект екі бағытты қамтиды:</w:t>
      </w:r>
    </w:p>
    <w:bookmarkEnd w:id="50"/>
    <w:bookmarkStart w:name="z53" w:id="51"/>
    <w:p>
      <w:pPr>
        <w:spacing w:after="0"/>
        <w:ind w:left="0"/>
        <w:jc w:val="both"/>
      </w:pPr>
      <w:r>
        <w:rPr>
          <w:rFonts w:ascii="Times New Roman"/>
          <w:b w:val="false"/>
          <w:i w:val="false"/>
          <w:color w:val="000000"/>
          <w:sz w:val="28"/>
        </w:rPr>
        <w:t>
      1) биліктің айқындылық деңгейі;</w:t>
      </w:r>
    </w:p>
    <w:bookmarkEnd w:id="51"/>
    <w:bookmarkStart w:name="z54" w:id="52"/>
    <w:p>
      <w:pPr>
        <w:spacing w:after="0"/>
        <w:ind w:left="0"/>
        <w:jc w:val="both"/>
      </w:pPr>
      <w:r>
        <w:rPr>
          <w:rFonts w:ascii="Times New Roman"/>
          <w:b w:val="false"/>
          <w:i w:val="false"/>
          <w:color w:val="000000"/>
          <w:sz w:val="28"/>
        </w:rPr>
        <w:t>
      2) сайлаушылардың белсенділігі.</w:t>
      </w:r>
    </w:p>
    <w:bookmarkEnd w:id="52"/>
    <w:bookmarkStart w:name="z55" w:id="53"/>
    <w:p>
      <w:pPr>
        <w:spacing w:after="0"/>
        <w:ind w:left="0"/>
        <w:jc w:val="both"/>
      </w:pPr>
      <w:r>
        <w:rPr>
          <w:rFonts w:ascii="Times New Roman"/>
          <w:b w:val="false"/>
          <w:i w:val="false"/>
          <w:color w:val="000000"/>
          <w:sz w:val="28"/>
        </w:rPr>
        <w:t>
      27. Биліктің айқындылық деңгейі туралы көрсеткіш биліктің ашықтығы мен айқындылығына қатысты әртүрлі ақпарат көздерін қосатын композиттік индекс болып табылады.</w:t>
      </w:r>
    </w:p>
    <w:bookmarkEnd w:id="53"/>
    <w:bookmarkStart w:name="z56" w:id="54"/>
    <w:p>
      <w:pPr>
        <w:spacing w:after="0"/>
        <w:ind w:left="0"/>
        <w:jc w:val="both"/>
      </w:pPr>
      <w:r>
        <w:rPr>
          <w:rFonts w:ascii="Times New Roman"/>
          <w:b w:val="false"/>
          <w:i w:val="false"/>
          <w:color w:val="000000"/>
          <w:sz w:val="28"/>
        </w:rPr>
        <w:t>
      28. Сайлаушылардың белсенділік көрсеткіші ұлттық сайлауларға қатысу дәрежесін өлшейді. Сайлауға қатысу үшін тіркелген тұрғындардың берген дауыс саны сайлаушылардың белсенділігін анықтайды. Дауыс беруге қатысу құқығын беретін жасқа жеткен тұрғындарға 18 жастағы және одан асқан адамдар, тіркелген тұрғындарға сайлаушылар тізімінде көрсетілген тұлғалар жатады. Берілген дауыстарды ұлттық сайлау комиссиялары жинайды.</w:t>
      </w:r>
    </w:p>
    <w:bookmarkEnd w:id="54"/>
    <w:bookmarkStart w:name="z57" w:id="55"/>
    <w:p>
      <w:pPr>
        <w:spacing w:after="0"/>
        <w:ind w:left="0"/>
        <w:jc w:val="left"/>
      </w:pPr>
      <w:r>
        <w:rPr>
          <w:rFonts w:ascii="Times New Roman"/>
          <w:b/>
          <w:i w:val="false"/>
          <w:color w:val="000000"/>
        </w:rPr>
        <w:t xml:space="preserve"> 8-параграф. Қоғамдық өзара қатынастар</w:t>
      </w:r>
    </w:p>
    <w:bookmarkEnd w:id="55"/>
    <w:bookmarkStart w:name="z58" w:id="56"/>
    <w:p>
      <w:pPr>
        <w:spacing w:after="0"/>
        <w:ind w:left="0"/>
        <w:jc w:val="both"/>
      </w:pPr>
      <w:r>
        <w:rPr>
          <w:rFonts w:ascii="Times New Roman"/>
          <w:b w:val="false"/>
          <w:i w:val="false"/>
          <w:color w:val="000000"/>
          <w:sz w:val="28"/>
        </w:rPr>
        <w:t>
      29. Қоғамдық өзара қатынастар немесе әлеуметтік байланыстар адамның әл-ауқатын айқындайтын маңызды фактор болып табылады. Басқа адамдармен бірлесе (отбасының, достар мен әріптестердің ортасында) уақыт өткізу көбірек қанағаттандырады. Қажет болған жағдайда әлеуметтік байланыстар материалдық және эмоциялық қолдауды білдіреді. Осы аспект басқа адамдармен араласу жиілігін және қарым қатынас шеңберінің аясында материалдық емес қолдауды сипаттайды.</w:t>
      </w:r>
    </w:p>
    <w:bookmarkEnd w:id="56"/>
    <w:p>
      <w:pPr>
        <w:spacing w:after="0"/>
        <w:ind w:left="0"/>
        <w:jc w:val="both"/>
      </w:pPr>
      <w:r>
        <w:rPr>
          <w:rFonts w:ascii="Times New Roman"/>
          <w:b w:val="false"/>
          <w:i w:val="false"/>
          <w:color w:val="000000"/>
          <w:sz w:val="28"/>
        </w:rPr>
        <w:t>
      Әлеуметтік байланыстар көрсеткіштеріне:</w:t>
      </w:r>
    </w:p>
    <w:bookmarkStart w:name="z59" w:id="57"/>
    <w:p>
      <w:pPr>
        <w:spacing w:after="0"/>
        <w:ind w:left="0"/>
        <w:jc w:val="both"/>
      </w:pPr>
      <w:r>
        <w:rPr>
          <w:rFonts w:ascii="Times New Roman"/>
          <w:b w:val="false"/>
          <w:i w:val="false"/>
          <w:color w:val="000000"/>
          <w:sz w:val="28"/>
        </w:rPr>
        <w:t xml:space="preserve">
      1) туыстарымен немесе достарымен аптасына кемінде бір рет қатынасатынын/кездесетінін мәлімдеген респонденттер үлесі; </w:t>
      </w:r>
    </w:p>
    <w:bookmarkEnd w:id="57"/>
    <w:bookmarkStart w:name="z60" w:id="58"/>
    <w:p>
      <w:pPr>
        <w:spacing w:after="0"/>
        <w:ind w:left="0"/>
        <w:jc w:val="both"/>
      </w:pPr>
      <w:r>
        <w:rPr>
          <w:rFonts w:ascii="Times New Roman"/>
          <w:b w:val="false"/>
          <w:i w:val="false"/>
          <w:color w:val="000000"/>
          <w:sz w:val="28"/>
        </w:rPr>
        <w:t xml:space="preserve">
      2) достары немесе туыстары бар адамдардың пайыздық арақатынасы жатады. </w:t>
      </w:r>
    </w:p>
    <w:bookmarkEnd w:id="58"/>
    <w:bookmarkStart w:name="z61" w:id="59"/>
    <w:p>
      <w:pPr>
        <w:spacing w:after="0"/>
        <w:ind w:left="0"/>
        <w:jc w:val="left"/>
      </w:pPr>
      <w:r>
        <w:rPr>
          <w:rFonts w:ascii="Times New Roman"/>
          <w:b/>
          <w:i w:val="false"/>
          <w:color w:val="000000"/>
        </w:rPr>
        <w:t xml:space="preserve"> 9-параграф. Қоршаған орта сапасы</w:t>
      </w:r>
    </w:p>
    <w:bookmarkEnd w:id="59"/>
    <w:bookmarkStart w:name="z62" w:id="60"/>
    <w:p>
      <w:pPr>
        <w:spacing w:after="0"/>
        <w:ind w:left="0"/>
        <w:jc w:val="both"/>
      </w:pPr>
      <w:r>
        <w:rPr>
          <w:rFonts w:ascii="Times New Roman"/>
          <w:b w:val="false"/>
          <w:i w:val="false"/>
          <w:color w:val="000000"/>
          <w:sz w:val="28"/>
        </w:rPr>
        <w:t xml:space="preserve">
      30. Ластаушы заттардың адам денсаулығына әсері маңызды және қоршаған ортаның сапасы халықтың тұрмыс сапасының шешуші компоненті болып табылады. Бұл аспект екі бағытты қамтиды: </w:t>
      </w:r>
    </w:p>
    <w:bookmarkEnd w:id="60"/>
    <w:bookmarkStart w:name="z63" w:id="61"/>
    <w:p>
      <w:pPr>
        <w:spacing w:after="0"/>
        <w:ind w:left="0"/>
        <w:jc w:val="both"/>
      </w:pPr>
      <w:r>
        <w:rPr>
          <w:rFonts w:ascii="Times New Roman"/>
          <w:b w:val="false"/>
          <w:i w:val="false"/>
          <w:color w:val="000000"/>
          <w:sz w:val="28"/>
        </w:rPr>
        <w:t>
      1) судың сапасы;</w:t>
      </w:r>
    </w:p>
    <w:bookmarkEnd w:id="61"/>
    <w:bookmarkStart w:name="z64" w:id="62"/>
    <w:p>
      <w:pPr>
        <w:spacing w:after="0"/>
        <w:ind w:left="0"/>
        <w:jc w:val="both"/>
      </w:pPr>
      <w:r>
        <w:rPr>
          <w:rFonts w:ascii="Times New Roman"/>
          <w:b w:val="false"/>
          <w:i w:val="false"/>
          <w:color w:val="000000"/>
          <w:sz w:val="28"/>
        </w:rPr>
        <w:t>
      2) ауаның ластанушылық деңгейі.</w:t>
      </w:r>
    </w:p>
    <w:bookmarkEnd w:id="62"/>
    <w:bookmarkStart w:name="z65" w:id="63"/>
    <w:p>
      <w:pPr>
        <w:spacing w:after="0"/>
        <w:ind w:left="0"/>
        <w:jc w:val="both"/>
      </w:pPr>
      <w:r>
        <w:rPr>
          <w:rFonts w:ascii="Times New Roman"/>
          <w:b w:val="false"/>
          <w:i w:val="false"/>
          <w:color w:val="000000"/>
          <w:sz w:val="28"/>
        </w:rPr>
        <w:t>
      31. Жергілікті судың сапасына өздерінің қанағаттанушылығы туралы хабарлайтын адамдардың пайыздық арақатынасы арқылы судың сапасы анықталады.</w:t>
      </w:r>
    </w:p>
    <w:bookmarkEnd w:id="63"/>
    <w:bookmarkStart w:name="z66" w:id="64"/>
    <w:p>
      <w:pPr>
        <w:spacing w:after="0"/>
        <w:ind w:left="0"/>
        <w:jc w:val="both"/>
      </w:pPr>
      <w:r>
        <w:rPr>
          <w:rFonts w:ascii="Times New Roman"/>
          <w:b w:val="false"/>
          <w:i w:val="false"/>
          <w:color w:val="000000"/>
          <w:sz w:val="28"/>
        </w:rPr>
        <w:t>
      32. Ауаның ластану деңгейі көрсеткіші ауадағы ұсақ бөлшектердің шоғырлануын (текше метрге микрограммен өлшенеді) көрсететін, халық саны бойынша салмақталған орташа көрсеткіш ретінде көрсетіледі. Ауаның сапасына уақыт, кеңістік және химиялық заттар сияқты факторлардың әсерінен түрленетін ластаушы заттардың күрделі қоспасы себепші болатындықтан ауаның ластану деңгейін өлшеу күрделі үдеріс болып табылады.</w:t>
      </w:r>
    </w:p>
    <w:bookmarkEnd w:id="64"/>
    <w:p>
      <w:pPr>
        <w:spacing w:after="0"/>
        <w:ind w:left="0"/>
        <w:jc w:val="both"/>
      </w:pPr>
      <w:r>
        <w:rPr>
          <w:rFonts w:ascii="Times New Roman"/>
          <w:b w:val="false"/>
          <w:i w:val="false"/>
          <w:color w:val="000000"/>
          <w:sz w:val="28"/>
        </w:rPr>
        <w:t>
                                              Хал/саны&gt;100мың,адам</w:t>
      </w:r>
    </w:p>
    <w:p>
      <w:pPr>
        <w:spacing w:after="0"/>
        <w:ind w:left="0"/>
        <w:jc w:val="both"/>
      </w:pPr>
      <w:r>
        <w:rPr>
          <w:rFonts w:ascii="Times New Roman"/>
          <w:b w:val="false"/>
          <w:i w:val="false"/>
          <w:color w:val="000000"/>
          <w:sz w:val="28"/>
        </w:rPr>
        <w:t>
                                   АЛД = ----------------------------------- * ӨБОШ,                 (12)</w:t>
      </w:r>
    </w:p>
    <w:p>
      <w:pPr>
        <w:spacing w:after="0"/>
        <w:ind w:left="0"/>
        <w:jc w:val="both"/>
      </w:pPr>
      <w:r>
        <w:rPr>
          <w:rFonts w:ascii="Times New Roman"/>
          <w:b w:val="false"/>
          <w:i w:val="false"/>
          <w:color w:val="000000"/>
          <w:sz w:val="28"/>
        </w:rPr>
        <w:t>
                                                                              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АЛД - ауаның ластану деңгейі;</w:t>
      </w:r>
    </w:p>
    <w:p>
      <w:pPr>
        <w:spacing w:after="0"/>
        <w:ind w:left="0"/>
        <w:jc w:val="both"/>
      </w:pPr>
      <w:r>
        <w:rPr>
          <w:rFonts w:ascii="Times New Roman"/>
          <w:b w:val="false"/>
          <w:i w:val="false"/>
          <w:color w:val="000000"/>
          <w:sz w:val="28"/>
        </w:rPr>
        <w:t>
      Хал/саны</w:t>
      </w:r>
      <w:r>
        <w:rPr>
          <w:rFonts w:ascii="Times New Roman"/>
          <w:b w:val="false"/>
          <w:i w:val="false"/>
          <w:color w:val="000000"/>
          <w:vertAlign w:val="subscript"/>
        </w:rPr>
        <w:t xml:space="preserve">&gt;100 </w:t>
      </w:r>
      <w:r>
        <w:rPr>
          <w:rFonts w:ascii="Times New Roman"/>
          <w:b w:val="false"/>
          <w:i w:val="false"/>
          <w:color w:val="000000"/>
          <w:vertAlign w:val="subscript"/>
        </w:rPr>
        <w:t>мың</w:t>
      </w:r>
      <w:r>
        <w:rPr>
          <w:rFonts w:ascii="Times New Roman"/>
          <w:b w:val="false"/>
          <w:i w:val="false"/>
          <w:color w:val="000000"/>
          <w:vertAlign w:val="subscript"/>
        </w:rPr>
        <w:t xml:space="preserve"> </w:t>
      </w:r>
      <w:r>
        <w:rPr>
          <w:rFonts w:ascii="Times New Roman"/>
          <w:b w:val="false"/>
          <w:i w:val="false"/>
          <w:color w:val="000000"/>
          <w:vertAlign w:val="subscript"/>
        </w:rPr>
        <w:t>адам</w:t>
      </w:r>
      <w:r>
        <w:rPr>
          <w:rFonts w:ascii="Times New Roman"/>
          <w:b w:val="false"/>
          <w:i w:val="false"/>
          <w:color w:val="000000"/>
          <w:vertAlign w:val="subscript"/>
        </w:rPr>
        <w:t xml:space="preserve"> </w:t>
      </w:r>
      <w:r>
        <w:rPr>
          <w:rFonts w:ascii="Times New Roman"/>
          <w:b w:val="false"/>
          <w:i w:val="false"/>
          <w:color w:val="000000"/>
          <w:sz w:val="28"/>
        </w:rPr>
        <w:t>– 100 мың адамнан астам халқы бар жекелеген елді мекендердің саны;</w:t>
      </w:r>
    </w:p>
    <w:p>
      <w:pPr>
        <w:spacing w:after="0"/>
        <w:ind w:left="0"/>
        <w:jc w:val="both"/>
      </w:pPr>
      <w:r>
        <w:rPr>
          <w:rFonts w:ascii="Times New Roman"/>
          <w:b w:val="false"/>
          <w:i w:val="false"/>
          <w:color w:val="000000"/>
          <w:sz w:val="28"/>
        </w:rPr>
        <w:t>
      БСсол елді мекен – 100 мың адамнан астам халқы бар сол елді мекендердің барлық саны.</w:t>
      </w:r>
    </w:p>
    <w:p>
      <w:pPr>
        <w:spacing w:after="0"/>
        <w:ind w:left="0"/>
        <w:jc w:val="both"/>
      </w:pPr>
      <w:r>
        <w:rPr>
          <w:rFonts w:ascii="Times New Roman"/>
          <w:b w:val="false"/>
          <w:i w:val="false"/>
          <w:color w:val="000000"/>
          <w:sz w:val="28"/>
        </w:rPr>
        <w:t>
      ӨБОШ</w:t>
      </w:r>
    </w:p>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қалалардың өлшенген бөлшектерінің (РМ 10) орташа шоғырлануы.</w:t>
      </w:r>
      <w:r>
        <w:br/>
      </w:r>
      <w:r>
        <w:rPr>
          <w:rFonts w:ascii="Times New Roman"/>
          <w:b w:val="false"/>
          <w:i w:val="false"/>
          <w:color w:val="000000"/>
          <w:sz w:val="28"/>
        </w:rPr>
        <w:t>
</w:t>
      </w:r>
    </w:p>
    <w:bookmarkStart w:name="z67" w:id="65"/>
    <w:p>
      <w:pPr>
        <w:spacing w:after="0"/>
        <w:ind w:left="0"/>
        <w:jc w:val="left"/>
      </w:pPr>
      <w:r>
        <w:rPr>
          <w:rFonts w:ascii="Times New Roman"/>
          <w:b/>
          <w:i w:val="false"/>
          <w:color w:val="000000"/>
        </w:rPr>
        <w:t xml:space="preserve"> 10-параграф. Жеке қауіпсіздік </w:t>
      </w:r>
    </w:p>
    <w:bookmarkEnd w:id="65"/>
    <w:bookmarkStart w:name="z68" w:id="66"/>
    <w:p>
      <w:pPr>
        <w:spacing w:after="0"/>
        <w:ind w:left="0"/>
        <w:jc w:val="both"/>
      </w:pPr>
      <w:r>
        <w:rPr>
          <w:rFonts w:ascii="Times New Roman"/>
          <w:b w:val="false"/>
          <w:i w:val="false"/>
          <w:color w:val="000000"/>
          <w:sz w:val="28"/>
        </w:rPr>
        <w:t>
      33. Жеке қауіпсіздік – бұл адамның әл-ауқаты мен қылмыс құрбанына айналу тәуекелінің маңызды құрамдас бөлігі тұтас қоғамның жеке қауіпсіздігін қалыптастыратын негізгі факторлардың бірі болып табылады. Қылмыс өлімге немесе мүлікті жоғалтуға, сондай-ақ тұла бойының ауыруына, жарақаттан кейінгі стресс немесе қорқыныш сезіміне әкеп соғады. Адамның әл-ауқатына жасалған қылмыс ең қатты әсерінің бірі оның әлсіздік сезімінің дамуы болып табылады. Әл-ауқатты өлшеудің осы аспектісі:</w:t>
      </w:r>
    </w:p>
    <w:bookmarkEnd w:id="66"/>
    <w:bookmarkStart w:name="z69" w:id="67"/>
    <w:p>
      <w:pPr>
        <w:spacing w:after="0"/>
        <w:ind w:left="0"/>
        <w:jc w:val="both"/>
      </w:pPr>
      <w:r>
        <w:rPr>
          <w:rFonts w:ascii="Times New Roman"/>
          <w:b w:val="false"/>
          <w:i w:val="false"/>
          <w:color w:val="000000"/>
          <w:sz w:val="28"/>
        </w:rPr>
        <w:t>
      1) халықтың 100 000 адамына шаққанда тіркелген қасақана кісі өлтірулер саны;</w:t>
      </w:r>
    </w:p>
    <w:bookmarkEnd w:id="67"/>
    <w:bookmarkStart w:name="z70" w:id="68"/>
    <w:p>
      <w:pPr>
        <w:spacing w:after="0"/>
        <w:ind w:left="0"/>
        <w:jc w:val="both"/>
      </w:pPr>
      <w:r>
        <w:rPr>
          <w:rFonts w:ascii="Times New Roman"/>
          <w:b w:val="false"/>
          <w:i w:val="false"/>
          <w:color w:val="000000"/>
          <w:sz w:val="28"/>
        </w:rPr>
        <w:t>
      2) соңғы 12 ай ішінде шабуылдардың құрбандары болғандығы туралы мәлімдеген адамдардың пайызы көрсеткіштерімен ұсынылған.</w:t>
      </w:r>
    </w:p>
    <w:bookmarkEnd w:id="68"/>
    <w:bookmarkStart w:name="z71" w:id="69"/>
    <w:p>
      <w:pPr>
        <w:spacing w:after="0"/>
        <w:ind w:left="0"/>
        <w:jc w:val="left"/>
      </w:pPr>
      <w:r>
        <w:rPr>
          <w:rFonts w:ascii="Times New Roman"/>
          <w:b/>
          <w:i w:val="false"/>
          <w:color w:val="000000"/>
        </w:rPr>
        <w:t xml:space="preserve"> 11-параграф. Субъективті салауаттылық</w:t>
      </w:r>
    </w:p>
    <w:bookmarkEnd w:id="69"/>
    <w:bookmarkStart w:name="z72" w:id="70"/>
    <w:p>
      <w:pPr>
        <w:spacing w:after="0"/>
        <w:ind w:left="0"/>
        <w:jc w:val="both"/>
      </w:pPr>
      <w:r>
        <w:rPr>
          <w:rFonts w:ascii="Times New Roman"/>
          <w:b w:val="false"/>
          <w:i w:val="false"/>
          <w:color w:val="000000"/>
          <w:sz w:val="28"/>
        </w:rPr>
        <w:t>
      34. Өмірге қанағаттанушылық көрсеткіштері адамдар өмірінің объективті жағдайлары мен сол жағдайларды олардың өзіндік бағалауы арасындағы алшақтықты түсінуге мүмкіндік береді. Бұл аспект бір бағытты - өмірге қанағаттанушылықты қамтиды.</w:t>
      </w:r>
    </w:p>
    <w:bookmarkEnd w:id="70"/>
    <w:bookmarkStart w:name="z73" w:id="71"/>
    <w:p>
      <w:pPr>
        <w:spacing w:after="0"/>
        <w:ind w:left="0"/>
        <w:jc w:val="both"/>
      </w:pPr>
      <w:r>
        <w:rPr>
          <w:rFonts w:ascii="Times New Roman"/>
          <w:b w:val="false"/>
          <w:i w:val="false"/>
          <w:color w:val="000000"/>
          <w:sz w:val="28"/>
        </w:rPr>
        <w:t>
      35. Субъективті салауаттылық көрсеткіші сұрау жүргізілген халықтың өмірге жалпы қанағаттанушылығын көрсетеді.</w:t>
      </w:r>
    </w:p>
    <w:bookmarkEnd w:id="71"/>
    <w:bookmarkStart w:name="z74" w:id="72"/>
    <w:p>
      <w:pPr>
        <w:spacing w:after="0"/>
        <w:ind w:left="0"/>
        <w:jc w:val="left"/>
      </w:pPr>
      <w:r>
        <w:rPr>
          <w:rFonts w:ascii="Times New Roman"/>
          <w:b/>
          <w:i w:val="false"/>
          <w:color w:val="000000"/>
        </w:rPr>
        <w:t xml:space="preserve"> 3-тарау. Тұрмыс сапасының жалпылама индексін есептеу</w:t>
      </w:r>
    </w:p>
    <w:bookmarkEnd w:id="72"/>
    <w:bookmarkStart w:name="z75" w:id="73"/>
    <w:p>
      <w:pPr>
        <w:spacing w:after="0"/>
        <w:ind w:left="0"/>
        <w:jc w:val="both"/>
      </w:pPr>
      <w:r>
        <w:rPr>
          <w:rFonts w:ascii="Times New Roman"/>
          <w:b w:val="false"/>
          <w:i w:val="false"/>
          <w:color w:val="000000"/>
          <w:sz w:val="28"/>
        </w:rPr>
        <w:t>
      36. ТСИ жалпылама көрсеткішін есептеу келесі формулада көрсетілген:</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540500" cy="163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