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1ebf" w14:textId="cc81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"Радиоәуесқойлық қызметтердің радиоэлектрондық құралдарын пайдалану қағидаларын бекіту туралы" Қазақстан Республикасы Инвестициялар және даму министрінің міндетін атқарушының 2015 жылғы 23 шілдедегі № 787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25 қазандағы № 224 бұйрығы. Қазақстан Республикасының Әділет министрлігінде 2016 жылғы 2 желтоқсанда № 14478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"Радиоәуесқойлық қызметтердің радиоэлектрондық құралдарын пайдалану қағидаларын бекіту туралы" Қазақстан Республикасы Инвестициялар және даму министрінің міндетін атқарушының 2015 жылғы 23 шілдедегі № 787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12151 болып тіркелген, "Әділет" Қазақстан Республикасы нормативтік құқықтық актілерінің ақпараттық-құқықтық жүйесінде 2015 жылғы 6 қарашада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радиоәуесқойлық қызметтердің радиоэлектрондық құралдарын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"8. РЭҚ және ЖЖҚ пайдалануға рұқсат алуға өтінім "электронды үкіметтің" www.egov.kz веб-порталы (бұдан әрі – Портал) арқылы электрондық түрде немесе қағаз жүзінде және электрондық тасығышта әуесқойлық радиостанцияны пайдалану орны бойынша аумақтық органға өтінім беру үшін "Азаматтарға арналған үкімет" Мемлекеттік корпорациясы" (бұдан әрі – Мемлекеттік корпорация) арқылы тапсырылады.</w:t>
      </w:r>
    </w:p>
    <w:bookmarkEnd w:id="3"/>
    <w:bookmarkStart w:name="z5" w:id="4"/>
    <w:p>
      <w:pPr>
        <w:spacing w:after="0"/>
        <w:ind w:left="0"/>
        <w:jc w:val="both"/>
      </w:pPr>
      <w:r>
        <w:rPr>
          <w:rFonts w:ascii="Times New Roman"/>
          <w:b w:val="false"/>
          <w:i w:val="false"/>
          <w:color w:val="000000"/>
          <w:sz w:val="28"/>
        </w:rPr>
        <w:t>
      Өтінім қағаз жүзінде және электрондық тасығышта ұсынылған жағдайда, Мемлекеттік корпорацияның қызметкерлерімен өңделіп,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аумақтық органына (бұдан әрі – аумақтық орган) ұсынылу үшін тиісті ақпаратттық жүйелер арқылы жолданады.".</w:t>
      </w:r>
    </w:p>
    <w:bookmarkEnd w:id="4"/>
    <w:bookmarkStart w:name="z6" w:id="5"/>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көшірмелерінің/көшірмеcін күнтізбелік он күн ішінде мерзімді баспа басылымдарына және "Әділет" ақпараттық-құқықтық жүйесіне ресми жариялауға жіберілуін; </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күннен бастап көшірмесі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мемлекеттік кәсіпорны шаруашылық жүргізу құқығындағы Республикалық құқықтық ақпарат орталығына жолдауды;</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Ақпарат және коммуникациялар министрлігінің Заң департаментіне 1), 2) және 3) осы тармақшаларында көзделген іс-шаралардың орындалуы туралы мәліметтерді ұсынуды қамтамасыз етсін. </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 коммуникациялар министрі</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Мәдениет және спорт министрі</w:t>
            </w:r>
            <w:r>
              <w:br/>
            </w:r>
            <w:r>
              <w:rPr>
                <w:rFonts w:ascii="Times New Roman"/>
                <w:b w:val="false"/>
                <w:i/>
                <w:color w:val="000000"/>
                <w:sz w:val="20"/>
              </w:rPr>
              <w:t>___________________ А. Мұхамедиұлы</w:t>
            </w:r>
            <w:r>
              <w:br/>
            </w:r>
            <w:r>
              <w:rPr>
                <w:rFonts w:ascii="Times New Roman"/>
                <w:b w:val="false"/>
                <w:i/>
                <w:color w:val="000000"/>
                <w:sz w:val="20"/>
              </w:rPr>
              <w:t>2016 жылғы 26 қазан</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_____________________ Қ. Бишімбаев</w:t>
            </w:r>
            <w:r>
              <w:br/>
            </w:r>
            <w:r>
              <w:rPr>
                <w:rFonts w:ascii="Times New Roman"/>
                <w:b w:val="false"/>
                <w:i/>
                <w:color w:val="000000"/>
                <w:sz w:val="20"/>
              </w:rPr>
              <w:t>2016 жылғы 31 қазан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