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dda1" w14:textId="828d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 портының капитаны туралы ережені бекіту туралы" Қазақстан Республикасы Көлік және коммуникациялар министрінің 2004 жылғы 10 ақпандағы № 55-I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19 қыркүйектегі № 675 бұйрығы. Қазақстан Республикасының Әділет министрлігінде 2016 жылы 20 қазанда № 14343 болып тіркелді</w:t>
      </w:r>
    </w:p>
    <w:p>
      <w:pPr>
        <w:spacing w:after="0"/>
        <w:ind w:left="0"/>
        <w:jc w:val="both"/>
      </w:pPr>
      <w:bookmarkStart w:name="z1" w:id="0"/>
      <w:r>
        <w:rPr>
          <w:rFonts w:ascii="Times New Roman"/>
          <w:b w:val="false"/>
          <w:i w:val="false"/>
          <w:color w:val="000000"/>
          <w:sz w:val="28"/>
        </w:rPr>
        <w:t>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«Теңіз портының капитаны туралы ережені бекіту туралы» Қазақстан Республикасы Көлік және коммуникация министрінің 2004 жылғы 10 ақпандағы № 55-I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2729 болып тіркелген)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Теңіз портының капитаны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Теңіз портының капитанына ПТӘ-нің мынадай қызметтерінің:</w:t>
      </w:r>
      <w:r>
        <w:br/>
      </w:r>
      <w:r>
        <w:rPr>
          <w:rFonts w:ascii="Times New Roman"/>
          <w:b w:val="false"/>
          <w:i w:val="false"/>
          <w:color w:val="000000"/>
          <w:sz w:val="28"/>
        </w:rPr>
        <w:t>
</w:t>
      </w:r>
      <w:r>
        <w:rPr>
          <w:rFonts w:ascii="Times New Roman"/>
          <w:b w:val="false"/>
          <w:i w:val="false"/>
          <w:color w:val="000000"/>
          <w:sz w:val="28"/>
        </w:rPr>
        <w:t>
      1) кеменің шығу әзірлігін және теңізде жүзуге жарамды жай-күйде теңізге шығуға рұқсат беруді тексерудің;</w:t>
      </w:r>
      <w:r>
        <w:br/>
      </w:r>
      <w:r>
        <w:rPr>
          <w:rFonts w:ascii="Times New Roman"/>
          <w:b w:val="false"/>
          <w:i w:val="false"/>
          <w:color w:val="000000"/>
          <w:sz w:val="28"/>
        </w:rPr>
        <w:t>
</w:t>
      </w:r>
      <w:r>
        <w:rPr>
          <w:rFonts w:ascii="Times New Roman"/>
          <w:b w:val="false"/>
          <w:i w:val="false"/>
          <w:color w:val="000000"/>
          <w:sz w:val="28"/>
        </w:rPr>
        <w:t>
      2) кемелердің портқа келуін және олардың порттан шығуын белгіленген тәртіппен ресімдеудің;</w:t>
      </w:r>
      <w:r>
        <w:br/>
      </w:r>
      <w:r>
        <w:rPr>
          <w:rFonts w:ascii="Times New Roman"/>
          <w:b w:val="false"/>
          <w:i w:val="false"/>
          <w:color w:val="000000"/>
          <w:sz w:val="28"/>
        </w:rPr>
        <w:t>
</w:t>
      </w:r>
      <w:r>
        <w:rPr>
          <w:rFonts w:ascii="Times New Roman"/>
          <w:b w:val="false"/>
          <w:i w:val="false"/>
          <w:color w:val="000000"/>
          <w:sz w:val="28"/>
        </w:rPr>
        <w:t>
      3) кеме құжаттарын, сондай-ақ басшы және қатардағы құрамның тұлғаларына атақ беру дипломдарын, біліктілік куәліктерін, дипломдарының растаулары мен жеңілдікті рұқсаттарды тексерудің;</w:t>
      </w:r>
      <w:r>
        <w:br/>
      </w:r>
      <w:r>
        <w:rPr>
          <w:rFonts w:ascii="Times New Roman"/>
          <w:b w:val="false"/>
          <w:i w:val="false"/>
          <w:color w:val="000000"/>
          <w:sz w:val="28"/>
        </w:rPr>
        <w:t>
</w:t>
      </w:r>
      <w:r>
        <w:rPr>
          <w:rFonts w:ascii="Times New Roman"/>
          <w:b w:val="false"/>
          <w:i w:val="false"/>
          <w:color w:val="000000"/>
          <w:sz w:val="28"/>
        </w:rPr>
        <w:t>
      4) кеменің порттан шығуына рұқсат беруге кедергі болатын кемшіліктерді жоюды тексеру мақсатында кемені бақылап тексеруді жүргізудің;</w:t>
      </w:r>
      <w:r>
        <w:br/>
      </w:r>
      <w:r>
        <w:rPr>
          <w:rFonts w:ascii="Times New Roman"/>
          <w:b w:val="false"/>
          <w:i w:val="false"/>
          <w:color w:val="000000"/>
          <w:sz w:val="28"/>
        </w:rPr>
        <w:t>
</w:t>
      </w:r>
      <w:r>
        <w:rPr>
          <w:rFonts w:ascii="Times New Roman"/>
          <w:b w:val="false"/>
          <w:i w:val="false"/>
          <w:color w:val="000000"/>
          <w:sz w:val="28"/>
        </w:rPr>
        <w:t>
      5) кемелерді Мемлекеттік кеме тізіліміне кеме кітабына, бербоут-чартерлік тізілімге және жасалып жатқан кемелер тізіліміне енгізу және кеме құжаттарын берудің;</w:t>
      </w:r>
      <w:r>
        <w:br/>
      </w:r>
      <w:r>
        <w:rPr>
          <w:rFonts w:ascii="Times New Roman"/>
          <w:b w:val="false"/>
          <w:i w:val="false"/>
          <w:color w:val="000000"/>
          <w:sz w:val="28"/>
        </w:rPr>
        <w:t>
</w:t>
      </w:r>
      <w:r>
        <w:rPr>
          <w:rFonts w:ascii="Times New Roman"/>
          <w:b w:val="false"/>
          <w:i w:val="false"/>
          <w:color w:val="000000"/>
          <w:sz w:val="28"/>
        </w:rPr>
        <w:t>
      6) кемелерге және жасалып жатқан кемелерге, кеменің немесе жасалып жатқан кеменің кепіліне меншік құқығын және оларға өзге де құқықтарды мемлекеттік тіркеу және кеме құжаттарын берудің;</w:t>
      </w:r>
      <w:r>
        <w:br/>
      </w:r>
      <w:r>
        <w:rPr>
          <w:rFonts w:ascii="Times New Roman"/>
          <w:b w:val="false"/>
          <w:i w:val="false"/>
          <w:color w:val="000000"/>
          <w:sz w:val="28"/>
        </w:rPr>
        <w:t>
</w:t>
      </w:r>
      <w:r>
        <w:rPr>
          <w:rFonts w:ascii="Times New Roman"/>
          <w:b w:val="false"/>
          <w:i w:val="false"/>
          <w:color w:val="000000"/>
          <w:sz w:val="28"/>
        </w:rPr>
        <w:t>
      7) «Кемелермен болған авариялық жағдайларды тергеп-тексеру қағидаларын бекіту туралы» Қазақстан Республикасы Инвестициялар және даму министрінің міндетін атқарушының 2015 жылғы 23 ақпандағы № 147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10709 болып тіркелген) Кемелермен болған авариялық жағдайларды тергеп-тексеру қағидаларына сәйкес авариялық жағдайларды тергеу;</w:t>
      </w:r>
      <w:r>
        <w:br/>
      </w:r>
      <w:r>
        <w:rPr>
          <w:rFonts w:ascii="Times New Roman"/>
          <w:b w:val="false"/>
          <w:i w:val="false"/>
          <w:color w:val="000000"/>
          <w:sz w:val="28"/>
        </w:rPr>
        <w:t>
</w:t>
      </w:r>
      <w:r>
        <w:rPr>
          <w:rFonts w:ascii="Times New Roman"/>
          <w:b w:val="false"/>
          <w:i w:val="false"/>
          <w:color w:val="000000"/>
          <w:sz w:val="28"/>
        </w:rPr>
        <w:t>
      8) Заңның 45-бабының 1-тармағына сәйкес уәкілетті орган бекітетін Кемелерді лоцмандық алып өтуді жүзеге асыру ережесіне сәйкес кемелерді міндетті лоцмандық алып өтуді белгілеу және лоцмандық қызмет жұмысын бақылаудың;</w:t>
      </w:r>
      <w:r>
        <w:br/>
      </w:r>
      <w:r>
        <w:rPr>
          <w:rFonts w:ascii="Times New Roman"/>
          <w:b w:val="false"/>
          <w:i w:val="false"/>
          <w:color w:val="000000"/>
          <w:sz w:val="28"/>
        </w:rPr>
        <w:t>
</w:t>
      </w:r>
      <w:r>
        <w:rPr>
          <w:rFonts w:ascii="Times New Roman"/>
          <w:b w:val="false"/>
          <w:i w:val="false"/>
          <w:color w:val="000000"/>
          <w:sz w:val="28"/>
        </w:rPr>
        <w:t>
      9) «Кемелердің портқа кіру және олардың порттан шығу, кемелердің порт акваториясы шегінде жүзуі мен портта тұру қағидаларын бекіту туралы» Қазақстан Республикасы Инвестициялар және даму министрінің міндетін атқарушының 2015 жылғы 27 наурыздағы № 361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10896 болып тіркелген) кемелердің портқа кіру және олардың порттан шығу, кемелердің порт акваториясы шегінде жүзуі мен портта тұру қағидалардың талаптарының сақталуын бақылауды жүзеге асырудың;</w:t>
      </w:r>
      <w:r>
        <w:br/>
      </w:r>
      <w:r>
        <w:rPr>
          <w:rFonts w:ascii="Times New Roman"/>
          <w:b w:val="false"/>
          <w:i w:val="false"/>
          <w:color w:val="000000"/>
          <w:sz w:val="28"/>
        </w:rPr>
        <w:t>
</w:t>
      </w:r>
      <w:r>
        <w:rPr>
          <w:rFonts w:ascii="Times New Roman"/>
          <w:b w:val="false"/>
          <w:i w:val="false"/>
          <w:color w:val="000000"/>
          <w:sz w:val="28"/>
        </w:rPr>
        <w:t>
      10) порт кіреберістерінде және оның айдыны шегінде кемелердің мұз жарып жол ашуын бақылаудың;</w:t>
      </w:r>
      <w:r>
        <w:br/>
      </w:r>
      <w:r>
        <w:rPr>
          <w:rFonts w:ascii="Times New Roman"/>
          <w:b w:val="false"/>
          <w:i w:val="false"/>
          <w:color w:val="000000"/>
          <w:sz w:val="28"/>
        </w:rPr>
        <w:t>
</w:t>
      </w:r>
      <w:r>
        <w:rPr>
          <w:rFonts w:ascii="Times New Roman"/>
          <w:b w:val="false"/>
          <w:i w:val="false"/>
          <w:color w:val="000000"/>
          <w:sz w:val="28"/>
        </w:rPr>
        <w:t>
      11) порт айдынында, кіреберіс каналдарда және фарватерлерде тиісті тереңдікті, навигациялық қоршау құралдары жарамдылығының сақталуын бақылау, сондай-ақ портта кемелердің өту қайраңдығын белгілеудің;</w:t>
      </w:r>
      <w:r>
        <w:br/>
      </w:r>
      <w:r>
        <w:rPr>
          <w:rFonts w:ascii="Times New Roman"/>
          <w:b w:val="false"/>
          <w:i w:val="false"/>
          <w:color w:val="000000"/>
          <w:sz w:val="28"/>
        </w:rPr>
        <w:t>
</w:t>
      </w:r>
      <w:r>
        <w:rPr>
          <w:rFonts w:ascii="Times New Roman"/>
          <w:b w:val="false"/>
          <w:i w:val="false"/>
          <w:color w:val="000000"/>
          <w:sz w:val="28"/>
        </w:rPr>
        <w:t>
      12) портта орналасқан кемелерді порт айдыны шегінде апатқа ұшыраған адамдар мен кемелерді құтқаруға қатысу үшін тартудың;</w:t>
      </w:r>
      <w:r>
        <w:br/>
      </w:r>
      <w:r>
        <w:rPr>
          <w:rFonts w:ascii="Times New Roman"/>
          <w:b w:val="false"/>
          <w:i w:val="false"/>
          <w:color w:val="000000"/>
          <w:sz w:val="28"/>
        </w:rPr>
        <w:t>
</w:t>
      </w:r>
      <w:r>
        <w:rPr>
          <w:rFonts w:ascii="Times New Roman"/>
          <w:b w:val="false"/>
          <w:i w:val="false"/>
          <w:color w:val="000000"/>
          <w:sz w:val="28"/>
        </w:rPr>
        <w:t>
      13) порт құрылыстарының техникалық жай-күйін және оларды пайдалануды бақылаудың;</w:t>
      </w:r>
      <w:r>
        <w:br/>
      </w:r>
      <w:r>
        <w:rPr>
          <w:rFonts w:ascii="Times New Roman"/>
          <w:b w:val="false"/>
          <w:i w:val="false"/>
          <w:color w:val="000000"/>
          <w:sz w:val="28"/>
        </w:rPr>
        <w:t>
</w:t>
      </w:r>
      <w:r>
        <w:rPr>
          <w:rFonts w:ascii="Times New Roman"/>
          <w:b w:val="false"/>
          <w:i w:val="false"/>
          <w:color w:val="000000"/>
          <w:sz w:val="28"/>
        </w:rPr>
        <w:t>
      14) кемелердің порт капитанының иелігіндегі барлық навигациялық және гидрометеорологиялық ақпаратты алуы және олармен қамтамасыз етілуінің;</w:t>
      </w:r>
      <w:r>
        <w:br/>
      </w:r>
      <w:r>
        <w:rPr>
          <w:rFonts w:ascii="Times New Roman"/>
          <w:b w:val="false"/>
          <w:i w:val="false"/>
          <w:color w:val="000000"/>
          <w:sz w:val="28"/>
        </w:rPr>
        <w:t>
</w:t>
      </w:r>
      <w:r>
        <w:rPr>
          <w:rFonts w:ascii="Times New Roman"/>
          <w:b w:val="false"/>
          <w:i w:val="false"/>
          <w:color w:val="000000"/>
          <w:sz w:val="28"/>
        </w:rPr>
        <w:t>
      15) теңізге батқан мүлікті көтеруге, сондай-ақ порт айдыны мен аумағы шегінде құрылыстық, гидротехникалық және өзге де жұмыстарды жүргізуге рұқсаттар берудің;</w:t>
      </w:r>
      <w:r>
        <w:br/>
      </w:r>
      <w:r>
        <w:rPr>
          <w:rFonts w:ascii="Times New Roman"/>
          <w:b w:val="false"/>
          <w:i w:val="false"/>
          <w:color w:val="000000"/>
          <w:sz w:val="28"/>
        </w:rPr>
        <w:t>
</w:t>
      </w:r>
      <w:r>
        <w:rPr>
          <w:rFonts w:ascii="Times New Roman"/>
          <w:b w:val="false"/>
          <w:i w:val="false"/>
          <w:color w:val="000000"/>
          <w:sz w:val="28"/>
        </w:rPr>
        <w:t>
      16) «Мұнаймен ластанудан болатын залал үшін азаматтық жауапкершілікті сақтандыру немесе өзге де қаржымен қамтамасыз ету туралы куәлікті беру ережесін бекіту туралы» Қазақстан Республикасы Көлік және коммуникациялар министрінің 2002 жылғы 17 шілдедегі № 251-І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1956 болып тіркелген) Мұнаймен ластанудан болатын залал үшін азаматтық жауапкершілікті сақтандыру немесе өзге де қаржымен қамтамасыз ету туралы куәлікті беру ережесіне сәйкес мұнаймен ластанудан болатын залал үшін азаматтық жауапкершілікті сақтандыру немесе өзге де қаржымен қамтамасыз ету туралы куәлікті берудің;</w:t>
      </w:r>
      <w:r>
        <w:br/>
      </w:r>
      <w:r>
        <w:rPr>
          <w:rFonts w:ascii="Times New Roman"/>
          <w:b w:val="false"/>
          <w:i w:val="false"/>
          <w:color w:val="000000"/>
          <w:sz w:val="28"/>
        </w:rPr>
        <w:t>
</w:t>
      </w:r>
      <w:r>
        <w:rPr>
          <w:rFonts w:ascii="Times New Roman"/>
          <w:b w:val="false"/>
          <w:i w:val="false"/>
          <w:color w:val="000000"/>
          <w:sz w:val="28"/>
        </w:rPr>
        <w:t>
      17) радиолокациялық алып өту басталғанға дейін радиолокациялық алып өту тәртібін келісуді;</w:t>
      </w:r>
      <w:r>
        <w:br/>
      </w:r>
      <w:r>
        <w:rPr>
          <w:rFonts w:ascii="Times New Roman"/>
          <w:b w:val="false"/>
          <w:i w:val="false"/>
          <w:color w:val="000000"/>
          <w:sz w:val="28"/>
        </w:rPr>
        <w:t>
</w:t>
      </w:r>
      <w:r>
        <w:rPr>
          <w:rFonts w:ascii="Times New Roman"/>
          <w:b w:val="false"/>
          <w:i w:val="false"/>
          <w:color w:val="000000"/>
          <w:sz w:val="28"/>
        </w:rPr>
        <w:t>
      18) Кемелер жүрісін басқару жүйесінің әрекет ету аймақтарындағы кемелер жүрісіне (аймаққа кіру, зәкірге қою, зәкірден алу, айлақтың кіреберісіне келу және арқандап байлау және одан кету, қайта арқандап байлау және тағы басқалар) рұқсат берудің орындалуын қамтамасыз ету жүктеледі.».</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 комитеті (Ә.А. Асавбаев):</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қағаз және электрондық түрде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жіберуді;</w:t>
      </w:r>
      <w:r>
        <w:br/>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орналастырылуын;</w:t>
      </w:r>
      <w:r>
        <w:br/>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                                   Ж. Қасымбек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