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1335" w14:textId="5121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 сақтаудың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 Қазақстан Республикасының Әділет министрлігінде 2016 жылы 7 қазанда № 14313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20.12.2022 № 371 және ҚР Ұлттық экономика министрінің м.а. 21.12.2022 № 133 (01.01.2023 бастап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69"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ойын бизнесі туралы заңнамасын сақтаудың тәуекел дәрежесін бағалау өлшемшарттары;</w:t>
      </w:r>
    </w:p>
    <w:bookmarkEnd w:id="2"/>
    <w:bookmarkStart w:name="z70"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bookmarkEnd w:id="3"/>
    <w:bookmarkStart w:name="z71"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ойын автоматтары залдарының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bookmarkEnd w:id="4"/>
    <w:bookmarkStart w:name="z72"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букмекерлік кеңселер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bookmarkEnd w:id="5"/>
    <w:bookmarkStart w:name="z73"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тотализаторлар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bookmarkEnd w:id="6"/>
    <w:bookmarkStart w:name="z74"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ойын бизнесін ұйымдастырушыларға қатысты Қазақстан Республикасының ойын бизнесі туралы заңнамасын сақтаудың мемлекеттік бақылау саласындағы тексеру парағы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20.12.2022 № 371 және ҚР Ұлттық экономика министрінің м.а. 21.12.2022 № 133 (01.01.2023 бастап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заңнамамен белгіленген тәртіппен:</w:t>
      </w:r>
    </w:p>
    <w:bookmarkEnd w:id="8"/>
    <w:bookmarkStart w:name="z7"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8" w:id="10"/>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"Әділет" ақпараттық-құқықтық жүйесінде ресми жариялау үшін оның көшірмелерін түпнұсқамен толық сәйкестікте графикалық форматта жолдауды; </w:t>
      </w:r>
    </w:p>
    <w:bookmarkEnd w:id="10"/>
    <w:bookmarkStart w:name="z9" w:id="11"/>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ресми жариялау үшін осы бұйрыққа қол қоюға уәкілетті тұлғаның электрондық цифрлық қолтаңбасымен куәландырылып, Қазақстан Республикасы нормативтік құқықтық актілерінің этоландық бақылау банкіне, Қазақстан Республикасы нормативтік құқықтық актілерінің мемлекеттік тізіліміне енгізу үшін электрондық және қағаз түрінде осы бұйрықтың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1"/>
    <w:bookmarkStart w:name="z10" w:id="12"/>
    <w:p>
      <w:pPr>
        <w:spacing w:after="0"/>
        <w:ind w:left="0"/>
        <w:jc w:val="both"/>
      </w:pPr>
      <w:r>
        <w:rPr>
          <w:rFonts w:ascii="Times New Roman"/>
          <w:b w:val="false"/>
          <w:i w:val="false"/>
          <w:color w:val="000000"/>
          <w:sz w:val="28"/>
        </w:rPr>
        <w:t>
      4) осы бұйрықты ресми жарияланғаннан кейін күнтізбелік он күн ішінде Қазақстан Республикасы Мәдениет және спорт министрлігінің интернет-ресурсында орналастыруды;</w:t>
      </w:r>
    </w:p>
    <w:bookmarkEnd w:id="12"/>
    <w:bookmarkStart w:name="z11" w:id="13"/>
    <w:p>
      <w:pPr>
        <w:spacing w:after="0"/>
        <w:ind w:left="0"/>
        <w:jc w:val="both"/>
      </w:pPr>
      <w:r>
        <w:rPr>
          <w:rFonts w:ascii="Times New Roman"/>
          <w:b w:val="false"/>
          <w:i w:val="false"/>
          <w:color w:val="000000"/>
          <w:sz w:val="28"/>
        </w:rPr>
        <w:t>
      5) осы тармақтпен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13"/>
    <w:bookmarkStart w:name="z12" w:id="14"/>
    <w:p>
      <w:pPr>
        <w:spacing w:after="0"/>
        <w:ind w:left="0"/>
        <w:jc w:val="both"/>
      </w:pPr>
      <w:r>
        <w:rPr>
          <w:rFonts w:ascii="Times New Roman"/>
          <w:b w:val="false"/>
          <w:i w:val="false"/>
          <w:color w:val="000000"/>
          <w:sz w:val="28"/>
        </w:rPr>
        <w:t xml:space="preserve">
      3. "Қазақстан Республикасының ойын бизнесі туралы заңнамасының орындалуы үшін тәуекел дәрежесін бағалау критерийлерін және Қазақстан Республикасының ойын бизнесі туралы заңнамасының орындалуы үшін мемлекеттік бақылау саласындағы тексеру парақтарының нысандарын бекіту туралы" Қазақстан Республикасы Мәдениет және спорт министрінің міндетін атқарушының 2015 жылғы 25 маусымдағы № 223 және Қазақстан Республикасы Ұлттық экономика министрінің міндетін атқырушының 2015 жылғы 30 маусымдағы № 486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11840 болып тіркелген, Әділет ақпараттық-құқықтық жүйесінде 2015 жылғы 28 тамызда жарияланған) күші жойылды деп танылсын.</w:t>
      </w:r>
    </w:p>
    <w:bookmarkEnd w:id="14"/>
    <w:bookmarkStart w:name="z13" w:id="15"/>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Мәдениет және спорт вице-министріне жүктелсін.</w:t>
      </w:r>
    </w:p>
    <w:bookmarkEnd w:id="15"/>
    <w:bookmarkStart w:name="z14" w:id="16"/>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Мәдениет және спорт министрі</w:t>
            </w:r>
          </w:p>
          <w:p>
            <w:pPr>
              <w:spacing w:after="20"/>
              <w:ind w:left="20"/>
              <w:jc w:val="both"/>
            </w:pPr>
            <w:r>
              <w:rPr>
                <w:rFonts w:ascii="Times New Roman"/>
                <w:b w:val="false"/>
                <w:i w:val="false"/>
                <w:color w:val="000000"/>
                <w:sz w:val="20"/>
              </w:rPr>
              <w:t>______________ А. Мұхамедиұлы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 Қ. Бишімбаев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 С. Айтпаева   </w:t>
      </w:r>
    </w:p>
    <w:p>
      <w:pPr>
        <w:spacing w:after="0"/>
        <w:ind w:left="0"/>
        <w:jc w:val="both"/>
      </w:pPr>
      <w:r>
        <w:rPr>
          <w:rFonts w:ascii="Times New Roman"/>
          <w:b w:val="false"/>
          <w:i w:val="false"/>
          <w:color w:val="000000"/>
          <w:sz w:val="28"/>
        </w:rPr>
        <w:t>
      2016 жылғы 31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1-қосымша</w:t>
            </w:r>
          </w:p>
        </w:tc>
      </w:tr>
    </w:tbl>
    <w:bookmarkStart w:name="z16" w:id="17"/>
    <w:p>
      <w:pPr>
        <w:spacing w:after="0"/>
        <w:ind w:left="0"/>
        <w:jc w:val="left"/>
      </w:pPr>
      <w:r>
        <w:rPr>
          <w:rFonts w:ascii="Times New Roman"/>
          <w:b/>
          <w:i w:val="false"/>
          <w:color w:val="000000"/>
        </w:rPr>
        <w:t xml:space="preserve"> Қазақстан Республикасының ойын бизнесі туралы заңнамасын сақтаудың тәуекел дәрежесін бағалау өлшемшарттары</w:t>
      </w:r>
    </w:p>
    <w:bookmarkEnd w:id="17"/>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20.12.2022 № 371 және ҚР Ұлттық экономика министрінің м.а. 21.12.2022 № 133 (01.01.2023 бастап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75" w:id="18"/>
    <w:p>
      <w:pPr>
        <w:spacing w:after="0"/>
        <w:ind w:left="0"/>
        <w:jc w:val="left"/>
      </w:pPr>
      <w:r>
        <w:rPr>
          <w:rFonts w:ascii="Times New Roman"/>
          <w:b/>
          <w:i w:val="false"/>
          <w:color w:val="000000"/>
        </w:rPr>
        <w:t xml:space="preserve"> 1-тарау. Жалпы ережелер</w:t>
      </w:r>
    </w:p>
    <w:bookmarkEnd w:id="18"/>
    <w:bookmarkStart w:name="z76" w:id="19"/>
    <w:p>
      <w:pPr>
        <w:spacing w:after="0"/>
        <w:ind w:left="0"/>
        <w:jc w:val="both"/>
      </w:pPr>
      <w:r>
        <w:rPr>
          <w:rFonts w:ascii="Times New Roman"/>
          <w:b w:val="false"/>
          <w:i w:val="false"/>
          <w:color w:val="000000"/>
          <w:sz w:val="28"/>
        </w:rPr>
        <w:t xml:space="preserve">
      1. Осы Қазақстан Республикасының ойын бизнесі туралы заңнамасын сақтаудың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бақылау субъектісіне барып профилактикалық бақылау жүргізу мақсатында бақылау субъектілерін іріктеуге арналған.</w:t>
      </w:r>
    </w:p>
    <w:bookmarkEnd w:id="19"/>
    <w:bookmarkStart w:name="z77" w:id="20"/>
    <w:p>
      <w:pPr>
        <w:spacing w:after="0"/>
        <w:ind w:left="0"/>
        <w:jc w:val="both"/>
      </w:pPr>
      <w:r>
        <w:rPr>
          <w:rFonts w:ascii="Times New Roman"/>
          <w:b w:val="false"/>
          <w:i w:val="false"/>
          <w:color w:val="000000"/>
          <w:sz w:val="28"/>
        </w:rPr>
        <w:t>
      2. Осы Өлшемшарттарда мынадай ұғымдар пайдаланылады:</w:t>
      </w:r>
    </w:p>
    <w:bookmarkEnd w:id="20"/>
    <w:bookmarkStart w:name="z78" w:id="21"/>
    <w:p>
      <w:pPr>
        <w:spacing w:after="0"/>
        <w:ind w:left="0"/>
        <w:jc w:val="both"/>
      </w:pPr>
      <w:r>
        <w:rPr>
          <w:rFonts w:ascii="Times New Roman"/>
          <w:b w:val="false"/>
          <w:i w:val="false"/>
          <w:color w:val="000000"/>
          <w:sz w:val="28"/>
        </w:rPr>
        <w:t>
      1) бақылау объектілері – мемлекеттік бақылау субъектiсінде меншік құқығымен немесе өзге де заңды негізде болатын, мемлекеттік бақылауға жататын мүлік мемлекеттік бақылау объектісі болып табылады;</w:t>
      </w:r>
    </w:p>
    <w:bookmarkEnd w:id="21"/>
    <w:bookmarkStart w:name="z79" w:id="22"/>
    <w:p>
      <w:pPr>
        <w:spacing w:after="0"/>
        <w:ind w:left="0"/>
        <w:jc w:val="both"/>
      </w:pPr>
      <w:r>
        <w:rPr>
          <w:rFonts w:ascii="Times New Roman"/>
          <w:b w:val="false"/>
          <w:i w:val="false"/>
          <w:color w:val="000000"/>
          <w:sz w:val="28"/>
        </w:rPr>
        <w:t>
      2) бақылау субъектілері – қызметіне бақылау жүзеге асырылатын казино, ойын автоматтарының залдары, букмекерлік кеңселер, тотализаторлар қызметін жүзеге асыратын заңды тұлғалар;</w:t>
      </w:r>
    </w:p>
    <w:bookmarkEnd w:id="22"/>
    <w:bookmarkStart w:name="z118" w:id="23"/>
    <w:p>
      <w:pPr>
        <w:spacing w:after="0"/>
        <w:ind w:left="0"/>
        <w:jc w:val="both"/>
      </w:pPr>
      <w:r>
        <w:rPr>
          <w:rFonts w:ascii="Times New Roman"/>
          <w:b w:val="false"/>
          <w:i w:val="false"/>
          <w:color w:val="000000"/>
          <w:sz w:val="28"/>
        </w:rPr>
        <w:t>
      2-1) балл – тәуекелді есептеудің сандық өлшемі;</w:t>
      </w:r>
    </w:p>
    <w:bookmarkEnd w:id="23"/>
    <w:bookmarkStart w:name="z80" w:id="24"/>
    <w:p>
      <w:pPr>
        <w:spacing w:after="0"/>
        <w:ind w:left="0"/>
        <w:jc w:val="both"/>
      </w:pPr>
      <w:r>
        <w:rPr>
          <w:rFonts w:ascii="Times New Roman"/>
          <w:b w:val="false"/>
          <w:i w:val="false"/>
          <w:color w:val="000000"/>
          <w:sz w:val="28"/>
        </w:rPr>
        <w:t>
      3) болмашы бұзушылықтар – Қазақстан Республикасының ойын бизнесі туралы заңнамасының талаптарын бұзушылықтар, оларды сақтамау жеке және заңды тұлғалардың, мемлекеттің заңды мүдделеріне қатер төндірмейді;</w:t>
      </w:r>
    </w:p>
    <w:bookmarkEnd w:id="24"/>
    <w:bookmarkStart w:name="z81" w:id="25"/>
    <w:p>
      <w:pPr>
        <w:spacing w:after="0"/>
        <w:ind w:left="0"/>
        <w:jc w:val="both"/>
      </w:pPr>
      <w:r>
        <w:rPr>
          <w:rFonts w:ascii="Times New Roman"/>
          <w:b w:val="false"/>
          <w:i w:val="false"/>
          <w:color w:val="000000"/>
          <w:sz w:val="28"/>
        </w:rPr>
        <w:t>
      4) елеулі бұзушылықтар – Қазақстан Республикасының ойын бизнесі туралы заңнамасының талаптарын бұзу, оларды сақтамау жеке және заңды тұлғалардың, мемлекеттің заңды мүдделеріне елеулі қатер төндірмейді;</w:t>
      </w:r>
    </w:p>
    <w:bookmarkEnd w:id="25"/>
    <w:bookmarkStart w:name="z119" w:id="26"/>
    <w:p>
      <w:pPr>
        <w:spacing w:after="0"/>
        <w:ind w:left="0"/>
        <w:jc w:val="both"/>
      </w:pPr>
      <w:r>
        <w:rPr>
          <w:rFonts w:ascii="Times New Roman"/>
          <w:b w:val="false"/>
          <w:i w:val="false"/>
          <w:color w:val="000000"/>
          <w:sz w:val="28"/>
        </w:rPr>
        <w:t>
      4-1) деректерді қалыпқа келтіру – әртүрлі шкалаларда өлшенген мәндерді шартты жалпы шкалаға келтіруді көздейтін статистикалық рәсім;</w:t>
      </w:r>
    </w:p>
    <w:bookmarkEnd w:id="26"/>
    <w:bookmarkStart w:name="z82" w:id="27"/>
    <w:p>
      <w:pPr>
        <w:spacing w:after="0"/>
        <w:ind w:left="0"/>
        <w:jc w:val="both"/>
      </w:pPr>
      <w:r>
        <w:rPr>
          <w:rFonts w:ascii="Times New Roman"/>
          <w:b w:val="false"/>
          <w:i w:val="false"/>
          <w:color w:val="000000"/>
          <w:sz w:val="28"/>
        </w:rPr>
        <w:t>
      5) өрескел бұзушылықтар – жеке және заңды тұлғалардың, мемлекеттің құқықтарының, заңды мүдделерінің елеулі бұзылуына әкеп соғуы мүмкін Қазақстан Республикасының ойын бизнесі туралы заңнамасының талаптарын бұзу;</w:t>
      </w:r>
    </w:p>
    <w:bookmarkEnd w:id="27"/>
    <w:bookmarkStart w:name="z83" w:id="28"/>
    <w:p>
      <w:pPr>
        <w:spacing w:after="0"/>
        <w:ind w:left="0"/>
        <w:jc w:val="both"/>
      </w:pPr>
      <w:r>
        <w:rPr>
          <w:rFonts w:ascii="Times New Roman"/>
          <w:b w:val="false"/>
          <w:i w:val="false"/>
          <w:color w:val="000000"/>
          <w:sz w:val="28"/>
        </w:rPr>
        <w:t>
      6)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8"/>
    <w:bookmarkStart w:name="z84" w:id="29"/>
    <w:p>
      <w:pPr>
        <w:spacing w:after="0"/>
        <w:ind w:left="0"/>
        <w:jc w:val="both"/>
      </w:pPr>
      <w:r>
        <w:rPr>
          <w:rFonts w:ascii="Times New Roman"/>
          <w:b w:val="false"/>
          <w:i w:val="false"/>
          <w:color w:val="000000"/>
          <w:sz w:val="28"/>
        </w:rPr>
        <w:t>
      7)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9"/>
    <w:bookmarkStart w:name="z85" w:id="30"/>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30"/>
    <w:bookmarkStart w:name="z86" w:id="31"/>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1"/>
    <w:bookmarkStart w:name="z87" w:id="32"/>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біліктілік талаптарға сәйкестігін тексеруден босату процесі;</w:t>
      </w:r>
    </w:p>
    <w:bookmarkEnd w:id="32"/>
    <w:bookmarkStart w:name="z88" w:id="33"/>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33"/>
    <w:bookmarkStart w:name="z120" w:id="34"/>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9" w:id="3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жүргізу еселігі жүргізілетін талдау және субъективті өлшемдер бойынша алынатын мәліметтерді бағалау нәтижелері бойынша, бірақ жылына екі реттен жиілетпей айқындалады.</w:t>
      </w:r>
    </w:p>
    <w:bookmarkEnd w:id="35"/>
    <w:bookmarkStart w:name="z90" w:id="36"/>
    <w:p>
      <w:pPr>
        <w:spacing w:after="0"/>
        <w:ind w:left="0"/>
        <w:jc w:val="both"/>
      </w:pPr>
      <w:r>
        <w:rPr>
          <w:rFonts w:ascii="Times New Roman"/>
          <w:b w:val="false"/>
          <w:i w:val="false"/>
          <w:color w:val="000000"/>
          <w:sz w:val="28"/>
        </w:rPr>
        <w:t>
      4. Мемлекеттік органның бірінші басшысы бекіткен бақылау субъектісіне (объектісіне) бару арқылы профилактикалық бақылау жүргізудің жартыжылдық тізімі бақылау субъектісіне (объектісіне) бару арқылы профилактикалық бақылау тағайындау үшін негіз болып табылады.</w:t>
      </w:r>
    </w:p>
    <w:bookmarkEnd w:id="36"/>
    <w:bookmarkStart w:name="z91" w:id="37"/>
    <w:p>
      <w:pPr>
        <w:spacing w:after="0"/>
        <w:ind w:left="0"/>
        <w:jc w:val="both"/>
      </w:pPr>
      <w:r>
        <w:rPr>
          <w:rFonts w:ascii="Times New Roman"/>
          <w:b w:val="false"/>
          <w:i w:val="false"/>
          <w:color w:val="000000"/>
          <w:sz w:val="28"/>
        </w:rPr>
        <w:t>
      5. Бақылау субъектісіне (объектінің) бару арқылы профилактикалық бақылау субъектілерінің тізімі субъективті өлшемшарттар бойынша жоғары тәуекелдік дәрежесі бар бақылау субъектісінің басымдықтарын ескере отырып жасалады.</w:t>
      </w:r>
    </w:p>
    <w:bookmarkEnd w:id="37"/>
    <w:bookmarkStart w:name="z92" w:id="38"/>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38"/>
    <w:bookmarkStart w:name="z93" w:id="39"/>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39"/>
    <w:bookmarkStart w:name="z94" w:id="40"/>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 және (немесе) біліктілік талаптарға сәйкестігіне тексеруді жүзеге асыру кезінде тәуекелдерді басқару мақсаттары үшін бақылау субъектілерін (объектілерін) біліктілік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40"/>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біліктілік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біліктілік талаптарға сәйкестігіне тексеру,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 (объектілері)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5" w:id="41"/>
    <w:p>
      <w:pPr>
        <w:spacing w:after="0"/>
        <w:ind w:left="0"/>
        <w:jc w:val="both"/>
      </w:pPr>
      <w:r>
        <w:rPr>
          <w:rFonts w:ascii="Times New Roman"/>
          <w:b w:val="false"/>
          <w:i w:val="false"/>
          <w:color w:val="000000"/>
          <w:sz w:val="28"/>
        </w:rPr>
        <w:t xml:space="preserve">
      8.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End w:id="41"/>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7" w:id="42"/>
    <w:p>
      <w:pPr>
        <w:spacing w:after="0"/>
        <w:ind w:left="0"/>
        <w:jc w:val="both"/>
      </w:pPr>
      <w:r>
        <w:rPr>
          <w:rFonts w:ascii="Times New Roman"/>
          <w:b w:val="false"/>
          <w:i w:val="false"/>
          <w:color w:val="000000"/>
          <w:sz w:val="28"/>
        </w:rPr>
        <w:t>
      9. Бақылау субъектілерінің (объектілерінің) біліктілік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10-тармақ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Start w:name="z99" w:id="4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біліктілік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43"/>
    <w:bookmarkStart w:name="z100" w:id="44"/>
    <w:p>
      <w:pPr>
        <w:spacing w:after="0"/>
        <w:ind w:left="0"/>
        <w:jc w:val="left"/>
      </w:pPr>
      <w:r>
        <w:rPr>
          <w:rFonts w:ascii="Times New Roman"/>
          <w:b/>
          <w:i w:val="false"/>
          <w:color w:val="000000"/>
        </w:rPr>
        <w:t xml:space="preserve"> 1-Параграф. Объективті өлшемшарттар</w:t>
      </w:r>
    </w:p>
    <w:bookmarkEnd w:id="44"/>
    <w:bookmarkStart w:name="z101" w:id="45"/>
    <w:p>
      <w:pPr>
        <w:spacing w:after="0"/>
        <w:ind w:left="0"/>
        <w:jc w:val="both"/>
      </w:pPr>
      <w:r>
        <w:rPr>
          <w:rFonts w:ascii="Times New Roman"/>
          <w:b w:val="false"/>
          <w:i w:val="false"/>
          <w:color w:val="000000"/>
          <w:sz w:val="28"/>
        </w:rPr>
        <w:t>
      11. Ойын бизнесі саласында тәуекелдің жоғары дәрежесіне жеке және заңды тұлғалардың заңды мүдделеріне, мемлекеттің мүліктік мүдделеріне зиян келтіру ықтималдығы тәуекелдері жатады.</w:t>
      </w:r>
    </w:p>
    <w:bookmarkEnd w:id="45"/>
    <w:bookmarkStart w:name="z102" w:id="46"/>
    <w:p>
      <w:pPr>
        <w:spacing w:after="0"/>
        <w:ind w:left="0"/>
        <w:jc w:val="both"/>
      </w:pPr>
      <w:r>
        <w:rPr>
          <w:rFonts w:ascii="Times New Roman"/>
          <w:b w:val="false"/>
          <w:i w:val="false"/>
          <w:color w:val="000000"/>
          <w:sz w:val="28"/>
        </w:rPr>
        <w:t>
      Объективті критерийлер бойынша тәуекелдің жоғары дәрежесіне келесі бақылау субъектілері (объектілері) жатады:</w:t>
      </w:r>
    </w:p>
    <w:bookmarkEnd w:id="46"/>
    <w:p>
      <w:pPr>
        <w:spacing w:after="0"/>
        <w:ind w:left="0"/>
        <w:jc w:val="both"/>
      </w:pPr>
      <w:r>
        <w:rPr>
          <w:rFonts w:ascii="Times New Roman"/>
          <w:b w:val="false"/>
          <w:i w:val="false"/>
          <w:color w:val="000000"/>
          <w:sz w:val="28"/>
        </w:rPr>
        <w:t>
      1) казино;</w:t>
      </w:r>
    </w:p>
    <w:p>
      <w:pPr>
        <w:spacing w:after="0"/>
        <w:ind w:left="0"/>
        <w:jc w:val="both"/>
      </w:pPr>
      <w:r>
        <w:rPr>
          <w:rFonts w:ascii="Times New Roman"/>
          <w:b w:val="false"/>
          <w:i w:val="false"/>
          <w:color w:val="000000"/>
          <w:sz w:val="28"/>
        </w:rPr>
        <w:t>
      2) ойын автоматтары залдары;</w:t>
      </w:r>
    </w:p>
    <w:p>
      <w:pPr>
        <w:spacing w:after="0"/>
        <w:ind w:left="0"/>
        <w:jc w:val="both"/>
      </w:pPr>
      <w:r>
        <w:rPr>
          <w:rFonts w:ascii="Times New Roman"/>
          <w:b w:val="false"/>
          <w:i w:val="false"/>
          <w:color w:val="000000"/>
          <w:sz w:val="28"/>
        </w:rPr>
        <w:t>
      3) букмекерлік кеңселер.</w:t>
      </w:r>
    </w:p>
    <w:p>
      <w:pPr>
        <w:spacing w:after="0"/>
        <w:ind w:left="0"/>
        <w:jc w:val="both"/>
      </w:pPr>
      <w:r>
        <w:rPr>
          <w:rFonts w:ascii="Times New Roman"/>
          <w:b w:val="false"/>
          <w:i w:val="false"/>
          <w:color w:val="000000"/>
          <w:sz w:val="28"/>
        </w:rPr>
        <w:t>
      Объективті критерийлер бойынша тәуекелдің орташа дәрежесін бақылау субъектілеріне (объектілеріне) тотализаторлар жатады.</w:t>
      </w:r>
    </w:p>
    <w:bookmarkStart w:name="z103" w:id="47"/>
    <w:p>
      <w:pPr>
        <w:spacing w:after="0"/>
        <w:ind w:left="0"/>
        <w:jc w:val="left"/>
      </w:pPr>
      <w:r>
        <w:rPr>
          <w:rFonts w:ascii="Times New Roman"/>
          <w:b/>
          <w:i w:val="false"/>
          <w:color w:val="000000"/>
        </w:rPr>
        <w:t xml:space="preserve"> Параграф 2. Субъективті өлшемшарттар</w:t>
      </w:r>
    </w:p>
    <w:bookmarkEnd w:id="47"/>
    <w:p>
      <w:pPr>
        <w:spacing w:after="0"/>
        <w:ind w:left="0"/>
        <w:jc w:val="both"/>
      </w:pPr>
      <w:r>
        <w:rPr>
          <w:rFonts w:ascii="Times New Roman"/>
          <w:b w:val="false"/>
          <w:i w:val="false"/>
          <w:color w:val="000000"/>
          <w:sz w:val="28"/>
        </w:rPr>
        <w:t>
      12. Субъективті өлшемшарттарды айқындау мынадай кезеңдерді қолдана отырып жүзеге асырылады:</w:t>
      </w:r>
    </w:p>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04" w:id="48"/>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ойын бизнесі туралы заңнамасын бұзатын бақылау субъектілерін (объектілерін) анықтау үшін қажет.</w:t>
      </w:r>
    </w:p>
    <w:bookmarkEnd w:id="48"/>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Бару арқылы профилактикалық бақылау жүргізу кезінде кәсіпкерлік сібъектілерді іріктеу үшін ақпарат көздері мыналар болып табылады: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Біліктілік талаптарға сәйкестігіне тексеру жүргізу кезінде кәсіпкерлік субъектілеріді іріктеу үшін ақпарат көздері мыналар болып табылады: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біліктілік талаптарына сәйкестігін алдыңғы тексерулердің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6" w:id="49"/>
    <w:p>
      <w:pPr>
        <w:spacing w:after="0"/>
        <w:ind w:left="0"/>
        <w:jc w:val="both"/>
      </w:pPr>
      <w:r>
        <w:rPr>
          <w:rFonts w:ascii="Times New Roman"/>
          <w:b w:val="false"/>
          <w:i w:val="false"/>
          <w:color w:val="000000"/>
          <w:sz w:val="28"/>
        </w:rPr>
        <w:t xml:space="preserve">
      14. Бақылау субъектілерінің тәуекел дәрежесін бағалау және оларды тәуекел дәрежесінің өрескел, елеулі және болмашы тобына жатқызу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м.а. 16.10.2025 </w:t>
      </w:r>
      <w:r>
        <w:rPr>
          <w:rFonts w:ascii="Times New Roman"/>
          <w:b w:val="false"/>
          <w:i w:val="false"/>
          <w:color w:val="ff0000"/>
          <w:sz w:val="28"/>
        </w:rPr>
        <w:t>№ 196</w:t>
      </w:r>
      <w:r>
        <w:rPr>
          <w:rFonts w:ascii="Times New Roman"/>
          <w:b w:val="false"/>
          <w:i w:val="false"/>
          <w:color w:val="ff0000"/>
          <w:sz w:val="28"/>
        </w:rPr>
        <w:t xml:space="preserve"> және ҚР Ұлттық экономика министрінің м.а. 17.10.2025 № 108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7" w:id="50"/>
    <w:p>
      <w:pPr>
        <w:spacing w:after="0"/>
        <w:ind w:left="0"/>
        <w:jc w:val="both"/>
      </w:pPr>
      <w:r>
        <w:rPr>
          <w:rFonts w:ascii="Times New Roman"/>
          <w:b w:val="false"/>
          <w:i w:val="false"/>
          <w:color w:val="000000"/>
          <w:sz w:val="28"/>
        </w:rPr>
        <w:t>
      15.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талаптарға сәйкестігіне тексеру жүргізуді және профилактикалық бақылауды шоғырландыруға мүмкіндік береді.</w:t>
      </w:r>
    </w:p>
    <w:bookmarkEnd w:id="50"/>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біліктілік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108" w:id="51"/>
    <w:p>
      <w:pPr>
        <w:spacing w:after="0"/>
        <w:ind w:left="0"/>
        <w:jc w:val="left"/>
      </w:pPr>
      <w:r>
        <w:rPr>
          <w:rFonts w:ascii="Times New Roman"/>
          <w:b/>
          <w:i w:val="false"/>
          <w:color w:val="000000"/>
        </w:rPr>
        <w:t xml:space="preserve"> 3 тарау. Субъективті өлшемшарттар бойынша тәуекел дәрежесін есептеу тәртібі</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11.05.2023 </w:t>
      </w:r>
      <w:r>
        <w:rPr>
          <w:rFonts w:ascii="Times New Roman"/>
          <w:b w:val="false"/>
          <w:i w:val="false"/>
          <w:color w:val="ff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p>
    <w:bookmarkStart w:name="z109" w:id="52"/>
    <w:p>
      <w:pPr>
        <w:spacing w:after="0"/>
        <w:ind w:left="0"/>
        <w:jc w:val="both"/>
      </w:pPr>
      <w:r>
        <w:rPr>
          <w:rFonts w:ascii="Times New Roman"/>
          <w:b w:val="false"/>
          <w:i w:val="false"/>
          <w:color w:val="000000"/>
          <w:sz w:val="28"/>
        </w:rPr>
        <w:t xml:space="preserve">
      16.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бақылау субъектісін тәуекел дәрежесіне жатқызу үшін тәуекел дәрежесінің көрсеткішін есептеудің мынадай тәртібі қолданылады.</w:t>
      </w:r>
    </w:p>
    <w:bookmarkEnd w:id="52"/>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1" w:id="53"/>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17-тармақпен толықтырылды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2" w:id="54"/>
    <w:p>
      <w:pPr>
        <w:spacing w:after="0"/>
        <w:ind w:left="0"/>
        <w:jc w:val="both"/>
      </w:pPr>
      <w:r>
        <w:rPr>
          <w:rFonts w:ascii="Times New Roman"/>
          <w:b w:val="false"/>
          <w:i w:val="false"/>
          <w:color w:val="000000"/>
          <w:sz w:val="28"/>
        </w:rPr>
        <w:t xml:space="preserve">
      18.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18-тармақпен толықтырылды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3" w:id="55"/>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19-тармақпен толықтырылды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11" w:id="56"/>
    <w:p>
      <w:pPr>
        <w:spacing w:after="0"/>
        <w:ind w:left="0"/>
        <w:jc w:val="left"/>
      </w:pPr>
      <w:r>
        <w:rPr>
          <w:rFonts w:ascii="Times New Roman"/>
          <w:b/>
          <w:i w:val="false"/>
          <w:color w:val="000000"/>
        </w:rPr>
        <w:t xml:space="preserve"> Бару арқылы профилактикалық бақылау жүргізу үшін казино мен ойын автоматтары залдарының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56"/>
    <w:p>
      <w:pPr>
        <w:spacing w:after="0"/>
        <w:ind w:left="0"/>
        <w:jc w:val="both"/>
      </w:pPr>
      <w:r>
        <w:rPr>
          <w:rFonts w:ascii="Times New Roman"/>
          <w:b w:val="false"/>
          <w:i w:val="false"/>
          <w:color w:val="ff0000"/>
          <w:sz w:val="28"/>
        </w:rPr>
        <w:t xml:space="preserve">
      Ескерту. 1-қосымшаның тақырыбы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1-қосымша жаңа редакцияда - ҚР Туризм және спорт министрінің м.а. 23.10.2024 </w:t>
      </w:r>
      <w:r>
        <w:rPr>
          <w:rFonts w:ascii="Times New Roman"/>
          <w:b w:val="false"/>
          <w:i w:val="false"/>
          <w:color w:val="000000"/>
          <w:sz w:val="28"/>
        </w:rPr>
        <w:t>№ 188</w:t>
      </w:r>
      <w:r>
        <w:rPr>
          <w:rFonts w:ascii="Times New Roman"/>
          <w:b w:val="false"/>
          <w:i w:val="false"/>
          <w:color w:val="000000"/>
          <w:sz w:val="28"/>
        </w:rPr>
        <w:t xml:space="preserve"> және ҚР Премьер-Министрінің орынбасары - Ұлттық экономика министрінің 24.10.2024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(ойын мекемелерінің кассалары мен ойын орындары жазылған ақпараттың кемінде жеті тәулік сақталуын қамтамасыз ететін және құмар ойынға қатысушылардың барлығының әрекетін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ойын жабдықтарының,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мәліметтер;</w:t>
            </w:r>
          </w:p>
          <w:p>
            <w:pPr>
              <w:spacing w:after="20"/>
              <w:ind w:left="20"/>
              <w:jc w:val="both"/>
            </w:pPr>
            <w:r>
              <w:rPr>
                <w:rFonts w:ascii="Times New Roman"/>
                <w:b w:val="false"/>
                <w:i w:val="false"/>
                <w:color w:val="000000"/>
                <w:sz w:val="20"/>
              </w:rPr>
              <w:t>
4) ойын үстелдерінің санының өзгеруі, лицензия алған кезде көрсетілген жабдықты ауыстыру туралы мәліметтер;</w:t>
            </w:r>
          </w:p>
          <w:p>
            <w:pPr>
              <w:spacing w:after="20"/>
              <w:ind w:left="20"/>
              <w:jc w:val="both"/>
            </w:pPr>
            <w:r>
              <w:rPr>
                <w:rFonts w:ascii="Times New Roman"/>
                <w:b w:val="false"/>
                <w:i w:val="false"/>
                <w:color w:val="000000"/>
                <w:sz w:val="20"/>
              </w:rPr>
              <w:t>
5) кассалар тізімі және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немесе олардың бөліктерін казинодағы қабырғаларға, терезе және есік ойықтарына орнатуға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автоматына технологиялық салынған ұтыстың белгіленген пайызына қатысты талаптарды сақтамау тоқсан бес пайыздан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мекемелерінің кассалары мен ойын орындарын жазылған ақпаратты кемінде жеті тәулік сақтауды қамтамасыз ететін және құмар ойынға қатысушылардың барлығының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ойын жабдықтарының,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мәліметтер;</w:t>
            </w:r>
          </w:p>
          <w:p>
            <w:pPr>
              <w:spacing w:after="20"/>
              <w:ind w:left="20"/>
              <w:jc w:val="both"/>
            </w:pPr>
            <w:r>
              <w:rPr>
                <w:rFonts w:ascii="Times New Roman"/>
                <w:b w:val="false"/>
                <w:i w:val="false"/>
                <w:color w:val="000000"/>
                <w:sz w:val="20"/>
              </w:rPr>
              <w:t>
4) ойын үстелдерінің санының өзгеруі, лицензия алған кезде көрсетілген жабдықты ауыстыру туралы мәліметтер;</w:t>
            </w:r>
          </w:p>
          <w:p>
            <w:pPr>
              <w:spacing w:after="20"/>
              <w:ind w:left="20"/>
              <w:jc w:val="both"/>
            </w:pPr>
            <w:r>
              <w:rPr>
                <w:rFonts w:ascii="Times New Roman"/>
                <w:b w:val="false"/>
                <w:i w:val="false"/>
                <w:color w:val="000000"/>
                <w:sz w:val="20"/>
              </w:rPr>
              <w:t>
5) кассалар тізімі және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залда кемінде алпыс ойын автоматын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немесе олардың бөліктерін Ойын автоматтары залдарындағы қабырғаларға, терезе және есік ойықтарына орнатуға тыйым салу туралы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автоматына технологиялық тұрғыда тоқсан бес пайыздан төмен емес орналастырылған ұтыс пайызына қатысты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мекемелерінің кассалары мен ойын орындарын жазылған ақпаратты кемінде жеті тәулік сақтауды қамтамасыз ететін және құмар ойынға қатысушылардың барлығының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және құмар ойындарға және (немесе) бәс тігуге қатысуға шектелген адамдардың құмар ойындарға қатысуына, сондай-ақ атқарушылық құжаттар бойынша орындалмаған міндеттемелері бар және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25" w:id="57"/>
    <w:p>
      <w:pPr>
        <w:spacing w:after="0"/>
        <w:ind w:left="0"/>
        <w:jc w:val="left"/>
      </w:pPr>
      <w:r>
        <w:rPr>
          <w:rFonts w:ascii="Times New Roman"/>
          <w:b/>
          <w:i w:val="false"/>
          <w:color w:val="000000"/>
        </w:rPr>
        <w:t xml:space="preserve"> Біліктілік талаптарына сәйкестігіне тексеру жүргізу үшін казино мен ойын автоматтары залдарының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57"/>
    <w:p>
      <w:pPr>
        <w:spacing w:after="0"/>
        <w:ind w:left="0"/>
        <w:jc w:val="both"/>
      </w:pPr>
      <w:r>
        <w:rPr>
          <w:rFonts w:ascii="Times New Roman"/>
          <w:b w:val="false"/>
          <w:i w:val="false"/>
          <w:color w:val="ff0000"/>
          <w:sz w:val="28"/>
        </w:rPr>
        <w:t xml:space="preserve">
      Ескерту. 2-қосымшаның тақырыбы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2-қосымша жаңа редакцияда - ҚР Туризм және спорт министрінің м.а. 23.10.2024 </w:t>
      </w:r>
      <w:r>
        <w:rPr>
          <w:rFonts w:ascii="Times New Roman"/>
          <w:b w:val="false"/>
          <w:i w:val="false"/>
          <w:color w:val="000000"/>
          <w:sz w:val="28"/>
        </w:rPr>
        <w:t>№ 188</w:t>
      </w:r>
      <w:r>
        <w:rPr>
          <w:rFonts w:ascii="Times New Roman"/>
          <w:b w:val="false"/>
          <w:i w:val="false"/>
          <w:color w:val="000000"/>
          <w:sz w:val="28"/>
        </w:rPr>
        <w:t xml:space="preserve"> және ҚР Премьер-Министрінің орынбасары - Ұлттық экономика министрінің 24.10.2024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автоматына технологиялық салынған ұтыстың белгіленген пайызы туралы мәліметтердің болмауы (ойын автоматына технологиялық салынған ұтыстың пайызы тоқсан бес пайыздан төмен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(бір казинода кемінде отыз ойын үстелі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(ойын автоматтарының бір залында кемінде алпыс ойын автоматы орнатылуы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казино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Ойын автоматтары залдарының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банктік салым шартын жасасу кезінде ашылған банктік шоттар бойынша ақшаның болуы және қозғалысы туралы анықтаманы кемінде үш айда бір рет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үш жұлдыздан төмен емес санаттағы қонақ үй кешенінде меншік құқығында немесе өзге де заңды негізде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меншік құқығында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заңдастыру белгілерінің үлгілері мен номинацияларының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казино қызметін жүзеге асыру үшін 60 000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ставкаларды қабылдаудың және қазақ және орыс тілдерінде өткізілетін құмар ойындардың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құмар ойындарға шамадан тыс құмарлықтың зияны туралы ескерту;</w:t>
            </w:r>
          </w:p>
          <w:p>
            <w:pPr>
              <w:spacing w:after="20"/>
              <w:ind w:left="20"/>
              <w:jc w:val="both"/>
            </w:pPr>
            <w:r>
              <w:rPr>
                <w:rFonts w:ascii="Times New Roman"/>
                <w:b w:val="false"/>
                <w:i w:val="false"/>
                <w:color w:val="000000"/>
                <w:sz w:val="20"/>
              </w:rPr>
              <w:t>
5) құмар ойындарға қатысуды дербес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телефондарының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ойындарда тікелей қолданылатын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ұйымдастырушының және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қатысу шарттары;</w:t>
            </w:r>
          </w:p>
          <w:p>
            <w:pPr>
              <w:spacing w:after="20"/>
              <w:ind w:left="20"/>
              <w:jc w:val="both"/>
            </w:pPr>
            <w:r>
              <w:rPr>
                <w:rFonts w:ascii="Times New Roman"/>
                <w:b w:val="false"/>
                <w:i w:val="false"/>
                <w:color w:val="000000"/>
                <w:sz w:val="20"/>
              </w:rPr>
              <w:t>
12) құмар ойынды, сондай-ақ ойын сессиясын өткізу тәртібі;</w:t>
            </w:r>
          </w:p>
          <w:p>
            <w:pPr>
              <w:spacing w:after="20"/>
              <w:ind w:left="20"/>
              <w:jc w:val="both"/>
            </w:pPr>
            <w:r>
              <w:rPr>
                <w:rFonts w:ascii="Times New Roman"/>
                <w:b w:val="false"/>
                <w:i w:val="false"/>
                <w:color w:val="000000"/>
                <w:sz w:val="20"/>
              </w:rPr>
              <w:t>
13) құмар ойындарда ставкаларды қабылдау шарттары;</w:t>
            </w:r>
          </w:p>
          <w:p>
            <w:pPr>
              <w:spacing w:after="20"/>
              <w:ind w:left="20"/>
              <w:jc w:val="both"/>
            </w:pPr>
            <w:r>
              <w:rPr>
                <w:rFonts w:ascii="Times New Roman"/>
                <w:b w:val="false"/>
                <w:i w:val="false"/>
                <w:color w:val="000000"/>
                <w:sz w:val="20"/>
              </w:rPr>
              <w:t>
14) құмар ойынға қатысушыға ұтыс төленуге жататын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немесе өзге де заңды негіздегі казино қызметі жүзеге асырылатын үш жұлдыздан кем емес санаттағы қонақүй кешеніндегі ғимараттың (ғимарат, құрылыс, құрылысжай бөліктерінің)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 қолданылатын заңдастыру белгілерінің үлгілері мен номинацияларының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Ойын автоматтары залының қызметін жүзеге асыру үшін 60000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ставкаларды қабылдаудың және қазақ және орыс тілдерінде өткізілетін құмар ойындардың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құмар ойындарға шамадан тыс құмарлықтың зияны туралы ескерту;</w:t>
            </w:r>
          </w:p>
          <w:p>
            <w:pPr>
              <w:spacing w:after="20"/>
              <w:ind w:left="20"/>
              <w:jc w:val="both"/>
            </w:pPr>
            <w:r>
              <w:rPr>
                <w:rFonts w:ascii="Times New Roman"/>
                <w:b w:val="false"/>
                <w:i w:val="false"/>
                <w:color w:val="000000"/>
                <w:sz w:val="20"/>
              </w:rPr>
              <w:t>
5) құмар ойындарға қатысуды дербес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телефондарының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ойындарда тікелей қолданылатын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ұйымдастырушының және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қатысу шарттары;</w:t>
            </w:r>
          </w:p>
          <w:p>
            <w:pPr>
              <w:spacing w:after="20"/>
              <w:ind w:left="20"/>
              <w:jc w:val="both"/>
            </w:pPr>
            <w:r>
              <w:rPr>
                <w:rFonts w:ascii="Times New Roman"/>
                <w:b w:val="false"/>
                <w:i w:val="false"/>
                <w:color w:val="000000"/>
                <w:sz w:val="20"/>
              </w:rPr>
              <w:t>
12) құмар ойынды, сондай-ақ ойын сессиясын өткізу тәртібі;</w:t>
            </w:r>
          </w:p>
          <w:p>
            <w:pPr>
              <w:spacing w:after="20"/>
              <w:ind w:left="20"/>
              <w:jc w:val="both"/>
            </w:pPr>
            <w:r>
              <w:rPr>
                <w:rFonts w:ascii="Times New Roman"/>
                <w:b w:val="false"/>
                <w:i w:val="false"/>
                <w:color w:val="000000"/>
                <w:sz w:val="20"/>
              </w:rPr>
              <w:t>
13) құмар ойындарда ставкаларды қабылдау шарттары;</w:t>
            </w:r>
          </w:p>
          <w:p>
            <w:pPr>
              <w:spacing w:after="20"/>
              <w:ind w:left="20"/>
              <w:jc w:val="both"/>
            </w:pPr>
            <w:r>
              <w:rPr>
                <w:rFonts w:ascii="Times New Roman"/>
                <w:b w:val="false"/>
                <w:i w:val="false"/>
                <w:color w:val="000000"/>
                <w:sz w:val="20"/>
              </w:rPr>
              <w:t>
14) құмар ойынға қатысушыға ұтыс төленуге жататын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ойын бизнесі туралы</w:t>
            </w:r>
            <w:r>
              <w:br/>
            </w:r>
            <w:r>
              <w:rPr>
                <w:rFonts w:ascii="Times New Roman"/>
                <w:b w:val="false"/>
                <w:i w:val="false"/>
                <w:color w:val="000000"/>
                <w:sz w:val="20"/>
              </w:rPr>
              <w:t>заңнамасын сақтаудың тәуекел</w:t>
            </w:r>
            <w:r>
              <w:br/>
            </w:r>
            <w:r>
              <w:rPr>
                <w:rFonts w:ascii="Times New Roman"/>
                <w:b w:val="false"/>
                <w:i w:val="false"/>
                <w:color w:val="000000"/>
                <w:sz w:val="20"/>
              </w:rPr>
              <w:t>дәрежесін бағалау өлшемшарттарына 3-қосымша</w:t>
            </w:r>
          </w:p>
        </w:tc>
      </w:tr>
    </w:tbl>
    <w:bookmarkStart w:name="z127" w:id="58"/>
    <w:p>
      <w:pPr>
        <w:spacing w:after="0"/>
        <w:ind w:left="0"/>
        <w:jc w:val="left"/>
      </w:pPr>
      <w:r>
        <w:rPr>
          <w:rFonts w:ascii="Times New Roman"/>
          <w:b/>
          <w:i w:val="false"/>
          <w:color w:val="000000"/>
        </w:rPr>
        <w:t xml:space="preserve"> Бару арқылы профилактикалық бақылау жүргізу үшін букмекерлік кеңселер мен тотализаторлардың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58"/>
    <w:p>
      <w:pPr>
        <w:spacing w:after="0"/>
        <w:ind w:left="0"/>
        <w:jc w:val="both"/>
      </w:pPr>
      <w:r>
        <w:rPr>
          <w:rFonts w:ascii="Times New Roman"/>
          <w:b w:val="false"/>
          <w:i w:val="false"/>
          <w:color w:val="ff0000"/>
          <w:sz w:val="28"/>
        </w:rPr>
        <w:t xml:space="preserve">
      Ескерту. Өлшемшарттар 3-қосымшамен толықтырылды - ҚР Мәдениет және спорт министрінің м.а. 11.05.2023 </w:t>
      </w:r>
      <w:r>
        <w:rPr>
          <w:rFonts w:ascii="Times New Roman"/>
          <w:b w:val="false"/>
          <w:i w:val="false"/>
          <w:color w:val="ff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жаңа редакцияда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(букмекерлік кеңселер мен тотализаторлардың кассалары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букмекерлік кеңселер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букмекерлік кеңсенің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букмекерлік кеңселердің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кассаларын жазылған ақпараттың кемінде жеті тәулік сақталуын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немесе аумақтық ішкі істер органының кезекші бөлігінің орталықтандырылған пультіне қосылған букмекерлік кеңселердің кассаларын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 есептеген коэффициенттер негізінде және аккредиттелген спорт федерациялары немесе халықаралық спорт ұйымдарының, федерациялардың, комитеттердің қамқорлығымен өткізілетін спорттық жарыстар шеңберінде болатын алдағы нақты оқиғаларға ғана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букмекерлік кеңселер кассаларымен өзара іс-қимылын қамтамасыз ету жөніндегі букмекерлік кеңсенің қызметін жүзеге асыратын ойын бизнесін ұйымдастырушылардың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букмекерлік кеңсенің кассасында мөлшерлемелерді қабылдауға және ұтыстарды төлеуге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букмекерлік кеңсе арасында төлемдерді, оның ішінде электрондық ақшаны пайдалана отырып, қабылдауға (жүзеге асыруға)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букмекерлік кеңсенің электрондық кассасында мөлшерлемелерді қабылдауға және ұтыстарды төлеуге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букмекерлік кеңсе қызметін жүзеге асыратын ойын бизнесін ұйымдастырушының мөлшерлемелерді қабылдауына және ұтыстарды төлеуіне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p>
            <w:pPr>
              <w:spacing w:after="20"/>
              <w:ind w:left="20"/>
              <w:jc w:val="both"/>
            </w:pPr>
            <w:r>
              <w:rPr>
                <w:rFonts w:ascii="Times New Roman"/>
                <w:b w:val="false"/>
                <w:i w:val="false"/>
                <w:color w:val="000000"/>
                <w:sz w:val="20"/>
              </w:rPr>
              <w:t>
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тотализатор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тотализатордың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тотализаторлардың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жеке күзет ұйымының немесе аумақтық ішкі істер органының кезекші бөлігінің орталықтандырылған пультіне қосылған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ат спорты жарыстары (ат жарысы, жүгіру) және (немесе) Ит жарысы шеңберінде болатын алдағы нақты оқиғаларға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p>
            <w:pPr>
              <w:spacing w:after="20"/>
              <w:ind w:left="20"/>
              <w:jc w:val="both"/>
            </w:pPr>
            <w:r>
              <w:rPr>
                <w:rFonts w:ascii="Times New Roman"/>
                <w:b w:val="false"/>
                <w:i w:val="false"/>
                <w:color w:val="000000"/>
                <w:sz w:val="20"/>
              </w:rPr>
              <w:t>
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тотализаторлар кассаларымен өзара іс-қимылын қамтамасыз ету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тотализатордың қызметін жүзеге асыратын ойын бизнесін ұйымдастырушылардың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тотализаторлардың,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тотализатордың кассасында мөлшерлемелерді қабылдауына және ұтыстарды төлеуіне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тотализатор арасында, оның ішінде электрондық ақшаны пайдалана отырып төлемдерді қабылдауға (жүзеге асыруға)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тотализатордың электрондық кассасында мөлшерлемелерді қабылдауға және ұтыстарды төлеуге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тотализатор қызметін жүзеге асыратын ойын бизнесін ұйымдастырушының мөлшерлемелерді қабылдауына және ұтыстарды төлеуіне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29" w:id="59"/>
    <w:p>
      <w:pPr>
        <w:spacing w:after="0"/>
        <w:ind w:left="0"/>
        <w:jc w:val="left"/>
      </w:pPr>
      <w:r>
        <w:rPr>
          <w:rFonts w:ascii="Times New Roman"/>
          <w:b/>
          <w:i w:val="false"/>
          <w:color w:val="000000"/>
        </w:rPr>
        <w:t xml:space="preserve"> Біліктілік талаптарына сәйкестігіне тексеру жүргізу үшін букмекерлік кеңселер мен тотализаторлардың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59"/>
    <w:p>
      <w:pPr>
        <w:spacing w:after="0"/>
        <w:ind w:left="0"/>
        <w:jc w:val="both"/>
      </w:pPr>
      <w:r>
        <w:rPr>
          <w:rFonts w:ascii="Times New Roman"/>
          <w:b w:val="false"/>
          <w:i w:val="false"/>
          <w:color w:val="ff0000"/>
          <w:sz w:val="28"/>
        </w:rPr>
        <w:t xml:space="preserve">
      Ескерту. 4-қосымшаның тақырыбы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Өлшемшарттар 4-қосымшамен толықтырылды - ҚР Мәдениет және спорт министрінің м.а. 11.05.2023 </w:t>
      </w:r>
      <w:r>
        <w:rPr>
          <w:rFonts w:ascii="Times New Roman"/>
          <w:b w:val="false"/>
          <w:i w:val="false"/>
          <w:color w:val="000000"/>
          <w:sz w:val="28"/>
        </w:rPr>
        <w:t>№ 124</w:t>
      </w:r>
      <w:r>
        <w:rPr>
          <w:rFonts w:ascii="Times New Roman"/>
          <w:b w:val="false"/>
          <w:i w:val="false"/>
          <w:color w:val="00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 жаңа редакцияда - ҚР Туризм және спорт министрінің м.а. 23.10.2024 </w:t>
      </w:r>
      <w:r>
        <w:rPr>
          <w:rFonts w:ascii="Times New Roman"/>
          <w:b w:val="false"/>
          <w:i w:val="false"/>
          <w:color w:val="000000"/>
          <w:sz w:val="28"/>
        </w:rPr>
        <w:t>№ 188</w:t>
      </w:r>
      <w:r>
        <w:rPr>
          <w:rFonts w:ascii="Times New Roman"/>
          <w:b w:val="false"/>
          <w:i w:val="false"/>
          <w:color w:val="000000"/>
          <w:sz w:val="28"/>
        </w:rPr>
        <w:t xml:space="preserve"> және ҚР Премьер-Министрінің орынбасары - Ұлттық экономика министрінің 24.10.2024 № 95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букмекерлік кеңселердің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тотализаторлардың қызметін жүзеге асыру үшін банктік салым шартын жасасу кезінде ашылған банктік шоттар бойынша ақшаның болуы туралы мәліметтердің болмауы (міндетті резервтің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букмекерлік кеңселердің қызметін жүзеге асыру үшін банктік салым шартын жасасу кезінде ашылған банктік шоттар бойынша ақша қозғалысы туралы мәліметтердің болмауы (міндетті резервтің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анықтамаларда тотализатордың қызметін жүзеге асыру үшін банктік салым шартын жасасу кезінде ашылған банктік шоттар бойынша ақша қозғалысы туралы мәліметтердің болмауы (міндетті резервтің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банктік салым шартын жасасу кезінде ашылған банктік шоттар бойынша ақшаның болуы және қозғалысы туралы анықтаманы кемінде үш айда бір рет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асыру үшін меншік құқығында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меншік құқығында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букмекерлік кеңселердің қызметін жүзеге асыру үшін 40000 айлық есептік көрсеткіш мөлшерінде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кассасында, сондай-ақ ойын бизнесін ұйымдастырушының интернет-ресурсында (бар болса) көрнекті жерде орналастырылған букмекерлік кеңсенің жұмысының, ставкаларды қабылдаудың және қазақ және орыс тілдерінде бәс тігудің әзірленген қағидаларының болмауы, олар мынадай мәліметтерді қамтуға тиіс:</w:t>
            </w:r>
          </w:p>
          <w:p>
            <w:pPr>
              <w:spacing w:after="20"/>
              <w:ind w:left="20"/>
              <w:jc w:val="both"/>
            </w:pPr>
            <w:r>
              <w:rPr>
                <w:rFonts w:ascii="Times New Roman"/>
                <w:b w:val="false"/>
                <w:i w:val="false"/>
                <w:color w:val="000000"/>
                <w:sz w:val="20"/>
              </w:rPr>
              <w:t>
1) букмекерлік кеңсенің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бәс тігудің шамадан тыс құмарлығының зияны туралы ескерту;</w:t>
            </w:r>
          </w:p>
          <w:p>
            <w:pPr>
              <w:spacing w:after="20"/>
              <w:ind w:left="20"/>
              <w:jc w:val="both"/>
            </w:pPr>
            <w:r>
              <w:rPr>
                <w:rFonts w:ascii="Times New Roman"/>
                <w:b w:val="false"/>
                <w:i w:val="false"/>
                <w:color w:val="000000"/>
                <w:sz w:val="20"/>
              </w:rPr>
              <w:t>
5) бәс тігуге қатысуды дербес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және байланыс телефондарының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түрлері;</w:t>
            </w:r>
          </w:p>
          <w:p>
            <w:pPr>
              <w:spacing w:after="20"/>
              <w:ind w:left="20"/>
              <w:jc w:val="both"/>
            </w:pPr>
            <w:r>
              <w:rPr>
                <w:rFonts w:ascii="Times New Roman"/>
                <w:b w:val="false"/>
                <w:i w:val="false"/>
                <w:color w:val="000000"/>
                <w:sz w:val="20"/>
              </w:rPr>
              <w:t>
9) бәс тігуге қатысушылар бәс тігетін оқиғаның нәтижесін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қолданылатын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ұйымдастырушының және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 сондай-ақ ойын сессиясын өткізу тәртібі;</w:t>
            </w:r>
          </w:p>
          <w:p>
            <w:pPr>
              <w:spacing w:after="20"/>
              <w:ind w:left="20"/>
              <w:jc w:val="both"/>
            </w:pPr>
            <w:r>
              <w:rPr>
                <w:rFonts w:ascii="Times New Roman"/>
                <w:b w:val="false"/>
                <w:i w:val="false"/>
                <w:color w:val="000000"/>
                <w:sz w:val="20"/>
              </w:rPr>
              <w:t>
14) ставкаларды бәс тігуге қабылдау шарттары;</w:t>
            </w:r>
          </w:p>
          <w:p>
            <w:pPr>
              <w:spacing w:after="20"/>
              <w:ind w:left="20"/>
              <w:jc w:val="both"/>
            </w:pPr>
            <w:r>
              <w:rPr>
                <w:rFonts w:ascii="Times New Roman"/>
                <w:b w:val="false"/>
                <w:i w:val="false"/>
                <w:color w:val="000000"/>
                <w:sz w:val="20"/>
              </w:rPr>
              <w:t>
15) бәс тігуге қатысушыға ұтыс төленуге жататын нәтиже;</w:t>
            </w:r>
          </w:p>
          <w:p>
            <w:pPr>
              <w:spacing w:after="20"/>
              <w:ind w:left="20"/>
              <w:jc w:val="both"/>
            </w:pPr>
            <w:r>
              <w:rPr>
                <w:rFonts w:ascii="Times New Roman"/>
                <w:b w:val="false"/>
                <w:i w:val="false"/>
                <w:color w:val="000000"/>
                <w:sz w:val="20"/>
              </w:rPr>
              <w:t>
16) дауларды қарау тәртібі;</w:t>
            </w:r>
          </w:p>
          <w:p>
            <w:pPr>
              <w:spacing w:after="20"/>
              <w:ind w:left="20"/>
              <w:jc w:val="both"/>
            </w:pPr>
            <w:r>
              <w:rPr>
                <w:rFonts w:ascii="Times New Roman"/>
                <w:b w:val="false"/>
                <w:i w:val="false"/>
                <w:color w:val="000000"/>
                <w:sz w:val="20"/>
              </w:rPr>
              <w:t>
17)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қызметін жүзеге асыру үшін меншік құқығында ғимараттың (ғимараттың, құрылыстың, құрылыстың бір бөлігінің)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үшін-санитариялық-эпидемиологиялық қорытынды алу, эпидемиялық маңызы шамалы объектілер үшін-қызметтің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қызметін жүзеге асыру үшін меншік құқығында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10000 айлық есептік көрсеткіш мөлшерінде тотализаторлардың қызметін жүзеге асыру үшін міндетті резервтерге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кассасында, сондай-ақ ойын бизнесін ұйымдастырушының интернет-ресурсында (бар болса) көрнекті жерде орналастырылған, қазақ және орыс тілдерінде тотализатор жұмысының, ставкаларды қабылдаудың және бәс тігудің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тотализатордың атауы;</w:t>
            </w:r>
          </w:p>
          <w:p>
            <w:pPr>
              <w:spacing w:after="20"/>
              <w:ind w:left="20"/>
              <w:jc w:val="both"/>
            </w:pPr>
            <w:r>
              <w:rPr>
                <w:rFonts w:ascii="Times New Roman"/>
                <w:b w:val="false"/>
                <w:i w:val="false"/>
                <w:color w:val="000000"/>
                <w:sz w:val="20"/>
              </w:rPr>
              <w:t>
2) орналасқан жері, банктік деректемелері, сәйкестендіру нөмірі, интернет-ресурсы (бар болса) көрсетілген ойын бизнесін ұйымдастырушының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 оның қолданылу мерзімі туралы ақпарат;</w:t>
            </w:r>
          </w:p>
          <w:p>
            <w:pPr>
              <w:spacing w:after="20"/>
              <w:ind w:left="20"/>
              <w:jc w:val="both"/>
            </w:pPr>
            <w:r>
              <w:rPr>
                <w:rFonts w:ascii="Times New Roman"/>
                <w:b w:val="false"/>
                <w:i w:val="false"/>
                <w:color w:val="000000"/>
                <w:sz w:val="20"/>
              </w:rPr>
              <w:t>
4) бәс тігудің шамадан тыс құмарлығының зияны туралы ескерту;</w:t>
            </w:r>
          </w:p>
          <w:p>
            <w:pPr>
              <w:spacing w:after="20"/>
              <w:ind w:left="20"/>
              <w:jc w:val="both"/>
            </w:pPr>
            <w:r>
              <w:rPr>
                <w:rFonts w:ascii="Times New Roman"/>
                <w:b w:val="false"/>
                <w:i w:val="false"/>
                <w:color w:val="000000"/>
                <w:sz w:val="20"/>
              </w:rPr>
              <w:t>
5) бәс тігуге қатысуды дербес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және байланыс телефондарының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түрлері;</w:t>
            </w:r>
          </w:p>
          <w:p>
            <w:pPr>
              <w:spacing w:after="20"/>
              <w:ind w:left="20"/>
              <w:jc w:val="both"/>
            </w:pPr>
            <w:r>
              <w:rPr>
                <w:rFonts w:ascii="Times New Roman"/>
                <w:b w:val="false"/>
                <w:i w:val="false"/>
                <w:color w:val="000000"/>
                <w:sz w:val="20"/>
              </w:rPr>
              <w:t>
9) бәс тігуге қатысушылар бәс тігетін оқиғаның нәтижесін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қолданылатын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ұйымдастырушының және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 сондай-ақ ойын сессиясын өткізу тәртібі;</w:t>
            </w:r>
          </w:p>
          <w:p>
            <w:pPr>
              <w:spacing w:after="20"/>
              <w:ind w:left="20"/>
              <w:jc w:val="both"/>
            </w:pPr>
            <w:r>
              <w:rPr>
                <w:rFonts w:ascii="Times New Roman"/>
                <w:b w:val="false"/>
                <w:i w:val="false"/>
                <w:color w:val="000000"/>
                <w:sz w:val="20"/>
              </w:rPr>
              <w:t>
14) ставкаларды бәс тігуге қабылдау шарттары;</w:t>
            </w:r>
          </w:p>
          <w:p>
            <w:pPr>
              <w:spacing w:after="20"/>
              <w:ind w:left="20"/>
              <w:jc w:val="both"/>
            </w:pPr>
            <w:r>
              <w:rPr>
                <w:rFonts w:ascii="Times New Roman"/>
                <w:b w:val="false"/>
                <w:i w:val="false"/>
                <w:color w:val="000000"/>
                <w:sz w:val="20"/>
              </w:rPr>
              <w:t>
15) бәс тігуді ұйымдастырудағы делдалдығы үшін тотализатордың қызметін жүзеге асыратын ойын бизнесін ұйымдастырушының сыйақысының (комиссиясының) мөлшері;</w:t>
            </w:r>
          </w:p>
          <w:p>
            <w:pPr>
              <w:spacing w:after="20"/>
              <w:ind w:left="20"/>
              <w:jc w:val="both"/>
            </w:pPr>
            <w:r>
              <w:rPr>
                <w:rFonts w:ascii="Times New Roman"/>
                <w:b w:val="false"/>
                <w:i w:val="false"/>
                <w:color w:val="000000"/>
                <w:sz w:val="20"/>
              </w:rPr>
              <w:t>
16) бәс тігуге қатысушыға ұтыс төленуге жататын нәтиже;</w:t>
            </w:r>
          </w:p>
          <w:p>
            <w:pPr>
              <w:spacing w:after="20"/>
              <w:ind w:left="20"/>
              <w:jc w:val="both"/>
            </w:pPr>
            <w:r>
              <w:rPr>
                <w:rFonts w:ascii="Times New Roman"/>
                <w:b w:val="false"/>
                <w:i w:val="false"/>
                <w:color w:val="000000"/>
                <w:sz w:val="20"/>
              </w:rPr>
              <w:t>
17) дауларды қарау тәртібі;</w:t>
            </w:r>
          </w:p>
          <w:p>
            <w:pPr>
              <w:spacing w:after="20"/>
              <w:ind w:left="20"/>
              <w:jc w:val="both"/>
            </w:pPr>
            <w:r>
              <w:rPr>
                <w:rFonts w:ascii="Times New Roman"/>
                <w:b w:val="false"/>
                <w:i w:val="false"/>
                <w:color w:val="000000"/>
                <w:sz w:val="20"/>
              </w:rPr>
              <w:t>
18)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31" w:id="60"/>
    <w:p>
      <w:pPr>
        <w:spacing w:after="0"/>
        <w:ind w:left="0"/>
        <w:jc w:val="left"/>
      </w:pPr>
      <w:r>
        <w:rPr>
          <w:rFonts w:ascii="Times New Roman"/>
          <w:b/>
          <w:i w:val="false"/>
          <w:color w:val="000000"/>
        </w:rPr>
        <w:t xml:space="preserve"> Казино мен ойын автоматтары залдарының қызметін жүзеге асыратын ойын бизнесін ұйымдастырушылар үшін Қазақстан Республикасының ойын бизнесі туралы заңнамасының сақталуына субъективті өлшемшарттар бойынша тәуекел дәрежесін айқындау үшін субъективті өлшемшарттар тізбесі</w:t>
      </w:r>
    </w:p>
    <w:bookmarkEnd w:id="6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5-қосымшамен толықтырылды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(ойын мекемелерінің кассалары мен ойын орындары жазылған ақпараттың кемінде жеті тәулік сақталуын қамтамасыз ететін және құмар ойынға қатысушылардың барлығының әрекетін тіркейтін бейнежазба жүйелерімен жабдықталуы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рұқсат беру талаптарына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автоматына технологиялық салынған ұтыстың белгіленген пайызы туралы мәліметтердің болмауы (ойын автоматына технологиялық салынған ұтыстың пайызы тоқсан бес пайыздан төмен болмауы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(бір казинода кемінде отыз ойын үстелі орнатылуы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ұсынған есептілігі нысанында ойын үстелдерінің санының өзгеруі, лицензия алған кезде көрсетілген жабдықты ауыстыру туралы мәліметтердің болмауы (ойын автоматтарының бір залында кемінде алпыс ойын автоматы орнатылуы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33" w:id="61"/>
    <w:p>
      <w:pPr>
        <w:spacing w:after="0"/>
        <w:ind w:left="0"/>
        <w:jc w:val="left"/>
      </w:pPr>
      <w:r>
        <w:rPr>
          <w:rFonts w:ascii="Times New Roman"/>
          <w:b/>
          <w:i w:val="false"/>
          <w:color w:val="000000"/>
        </w:rPr>
        <w:t xml:space="preserve"> Букмекерлік кеңселер мен тотализаторлардың қызметін жүзеге асыратын ойын бизнесін ұйымдастырушылар үшін Қазақстан Республикасының ойын бизнесі туралы заңнамасының сақталуына субъективті өлшемшарттар бойынша тәуекел дәрежесін айқындау үшін субъективті өлшемшарттар тізбесі</w:t>
      </w:r>
    </w:p>
    <w:bookmarkEnd w:id="6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6-қосымшамен толықтырылды - ҚР Мәдениет және спорт министрінің м.а. 11.05.2023 </w:t>
      </w:r>
      <w:r>
        <w:rPr>
          <w:rFonts w:ascii="Times New Roman"/>
          <w:b w:val="false"/>
          <w:i w:val="false"/>
          <w:color w:val="000000"/>
          <w:sz w:val="28"/>
        </w:rPr>
        <w:t>№ 124</w:t>
      </w:r>
      <w:r>
        <w:rPr>
          <w:rFonts w:ascii="Times New Roman"/>
          <w:b w:val="false"/>
          <w:i w:val="false"/>
          <w:color w:val="ff0000"/>
          <w:sz w:val="28"/>
        </w:rPr>
        <w:t xml:space="preserve"> және ҚР Ұлттық экономика министрінің 12.05.2023 № 62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(букмекерлік кеңселер мен тотализаторлардың кассалары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жабдықталуы тиіс)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рұқсат беру талаптарына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2-қосымша</w:t>
            </w:r>
          </w:p>
        </w:tc>
      </w:tr>
    </w:tbl>
    <w:bookmarkStart w:name="z112" w:id="62"/>
    <w:p>
      <w:pPr>
        <w:spacing w:after="0"/>
        <w:ind w:left="0"/>
        <w:jc w:val="left"/>
      </w:pPr>
      <w:r>
        <w:rPr>
          <w:rFonts w:ascii="Times New Roman"/>
          <w:b/>
          <w:i w:val="false"/>
          <w:color w:val="000000"/>
        </w:rPr>
        <w:t xml:space="preserve"> Казино қызметін жүзеге асыратын ойын бизнесін ұйымдастырушыларға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Қазақстан Республикасының ойын бизнесі туралы заңнамасының сақталуын тексеру парағы</w:t>
      </w:r>
    </w:p>
    <w:bookmarkEnd w:id="62"/>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2-қосымша жаңа редакцияда - ҚР Туризм және спорт министрінің м.а. 23.10.2024 </w:t>
      </w:r>
      <w:r>
        <w:rPr>
          <w:rFonts w:ascii="Times New Roman"/>
          <w:b w:val="false"/>
          <w:i w:val="false"/>
          <w:color w:val="000000"/>
          <w:sz w:val="28"/>
        </w:rPr>
        <w:t>№ 188</w:t>
      </w:r>
      <w:r>
        <w:rPr>
          <w:rFonts w:ascii="Times New Roman"/>
          <w:b w:val="false"/>
          <w:i w:val="false"/>
          <w:color w:val="000000"/>
          <w:sz w:val="28"/>
        </w:rPr>
        <w:t xml:space="preserve"> және ҚР Премьер-Министрінің орынбасары - Ұлттық экономика министрінің 24.10.2024 № 95 (алғашқы ресми жарияланған күнінен кейін күнтізбелік он күн өткен соң қолданысқа енгізіледі); өзгеріс енгізілді - ҚР Туризм және спорт министрінің 21.04.2026 </w:t>
      </w:r>
      <w:r>
        <w:rPr>
          <w:rFonts w:ascii="Times New Roman"/>
          <w:b w:val="false"/>
          <w:i w:val="false"/>
          <w:color w:val="000000"/>
          <w:sz w:val="28"/>
        </w:rPr>
        <w:t>№ 69</w:t>
      </w:r>
      <w:r>
        <w:rPr>
          <w:rFonts w:ascii="Times New Roman"/>
          <w:b w:val="false"/>
          <w:i w:val="false"/>
          <w:color w:val="00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профилактикалық бақылауды тағайындау туралы акт 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ойын автоматтарын немесе олардың бөліктерін қабырғаларға, терезе мен есіктер ойығына монтаждауға тыйым салу туралы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3-қосымша</w:t>
            </w:r>
          </w:p>
        </w:tc>
      </w:tr>
    </w:tbl>
    <w:bookmarkStart w:name="z113" w:id="63"/>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ойын автоматтары залдары қызметін жүзеге асыратын ойын бизнесін ұйымдастырушылардың Қазақстан Республикасының ойын бизнесі туралы заңнамасын сақтаудың тексеру парағы</w:t>
      </w:r>
    </w:p>
    <w:bookmarkEnd w:id="63"/>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3-қосымша жаңа редакцияда - ҚР Туризм және спорт министрінің м.а. 23.10.2024 </w:t>
      </w:r>
      <w:r>
        <w:rPr>
          <w:rFonts w:ascii="Times New Roman"/>
          <w:b w:val="false"/>
          <w:i w:val="false"/>
          <w:color w:val="000000"/>
          <w:sz w:val="28"/>
        </w:rPr>
        <w:t>№ 188</w:t>
      </w:r>
      <w:r>
        <w:rPr>
          <w:rFonts w:ascii="Times New Roman"/>
          <w:b w:val="false"/>
          <w:i w:val="false"/>
          <w:color w:val="000000"/>
          <w:sz w:val="28"/>
        </w:rPr>
        <w:t xml:space="preserve"> және ҚР Премьер-Министрінің орынбасары - Ұлттық экономика министрінің 24.10.2024 № 95 (алғашқы ресми жарияланған күнінен кейін күнтізбелік он күн өткен соң қолданысқа енгізіледі); ҚР Туризм және спорт министрінің 21.04.2026 </w:t>
      </w:r>
      <w:r>
        <w:rPr>
          <w:rFonts w:ascii="Times New Roman"/>
          <w:b w:val="false"/>
          <w:i w:val="false"/>
          <w:color w:val="000000"/>
          <w:sz w:val="28"/>
        </w:rPr>
        <w:t>№ 69</w:t>
      </w:r>
      <w:r>
        <w:rPr>
          <w:rFonts w:ascii="Times New Roman"/>
          <w:b w:val="false"/>
          <w:i w:val="false"/>
          <w:color w:val="00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залында кемінде алпыс ойын автоматын орнату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залдарына ойын автоматтарын немесе олардың бөліктерін қабырғаларға, терезе мен есіктер ойығына монтаждауға тыйым салу туралы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ойын мекемесі, мөлшерлемелер қабылдаудың және өткізілетін құмар ойындарының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4" w:id="64"/>
    <w:p>
      <w:pPr>
        <w:spacing w:after="0"/>
        <w:ind w:left="0"/>
        <w:jc w:val="left"/>
      </w:pPr>
      <w:r>
        <w:rPr>
          <w:rFonts w:ascii="Times New Roman"/>
          <w:b/>
          <w:i w:val="false"/>
          <w:color w:val="000000"/>
        </w:rPr>
        <w:t xml:space="preserve"> Букмекерлік кеңсе қызметін жүзеге асыратын ойын бизнесін ұйымдастырушыларға қатысты Қазақстан Республикасы Кәсіпкерлік кодексінің 138-бабына сәйкес Қазақстан Республикасының ойын бизнесі туралы заңнамасының сақталуын тексеру парағы</w:t>
      </w:r>
    </w:p>
    <w:bookmarkEnd w:id="64"/>
    <w:p>
      <w:pPr>
        <w:spacing w:after="0"/>
        <w:ind w:left="0"/>
        <w:jc w:val="both"/>
      </w:pPr>
      <w:r>
        <w:rPr>
          <w:rFonts w:ascii="Times New Roman"/>
          <w:b w:val="false"/>
          <w:i w:val="false"/>
          <w:color w:val="ff0000"/>
          <w:sz w:val="28"/>
        </w:rPr>
        <w:t xml:space="preserve">
      Ескерту. Ескерту. 4-қосымшамен толықтырылды – ҚР Мәдениет және спорт министрінің 23.11.2018 </w:t>
      </w:r>
      <w:r>
        <w:rPr>
          <w:rFonts w:ascii="Times New Roman"/>
          <w:b w:val="false"/>
          <w:i w:val="false"/>
          <w:color w:val="ff0000"/>
          <w:sz w:val="28"/>
        </w:rPr>
        <w:t>№ 331</w:t>
      </w:r>
      <w:r>
        <w:rPr>
          <w:rFonts w:ascii="Times New Roman"/>
          <w:b w:val="false"/>
          <w:i w:val="false"/>
          <w:color w:val="ff0000"/>
          <w:sz w:val="28"/>
        </w:rPr>
        <w:t xml:space="preserve"> және ҚР Ұлттық экономика министрінің м.а. 23.11.2018 № 76 (алғашқы ресми жарияланған күнінен кейін күнтізбелік он күн өткен соң қолданысқа енгізіледі);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касcалары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кассаларынан тыс жерге орналастыруға, сондай-ақ бәс тігуге қатысушыларға букмекерлік кеңсенің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кеңселерінің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ұйымдастырушылармен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ұйымдастырушылармен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мөлшерлемелер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ұйымдастырушыларымен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аппараттық-бағдарламалық кешен арқылы жүзеге асыру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ұйымдастырушыларымен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xml:space="preserve">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букмекерлік кеңсенің кассасында мөлшерлемелерді қабылдауға және ұтыстарды төлеуге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букмекерлік кеңсе арасында төлемдерді, оның ішінде электрондық ақшаны пайдалана отырып, қабылдауға (жүзеге асыруға)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букмекерлік кеңсенің электрондық кассасында мөлшерлемелерді қабылдауға және ұтыстарды төлеуге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букмекерлік кеңсе және (немесе) тотализатор қызметін жүзеге асыратын ойын бизнесін ұйымдастырушының мөлшерлемелерді қабылдауына және ұтыстарды төлеуіне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(-дар)__________________________________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Бақылау субъектісінің басшысы 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5-қосымша</w:t>
            </w:r>
          </w:p>
        </w:tc>
      </w:tr>
    </w:tbl>
    <w:bookmarkStart w:name="z115" w:id="65"/>
    <w:p>
      <w:pPr>
        <w:spacing w:after="0"/>
        <w:ind w:left="0"/>
        <w:jc w:val="left"/>
      </w:pPr>
      <w:r>
        <w:rPr>
          <w:rFonts w:ascii="Times New Roman"/>
          <w:b/>
          <w:i w:val="false"/>
          <w:color w:val="000000"/>
        </w:rPr>
        <w:t xml:space="preserve"> Тотализаторлар қызметін жүзеге асыратын ойын бизнесін ұйымдастырушыларға қатысты Қазақстан Республикасы Кәсіпкерлік кодексінің 138-бабына сәйкес Қазақстан Республикасының ойын бизнесі туралы заңнамасының сақталуын тексеру парағы</w:t>
      </w:r>
    </w:p>
    <w:bookmarkEnd w:id="65"/>
    <w:p>
      <w:pPr>
        <w:spacing w:after="0"/>
        <w:ind w:left="0"/>
        <w:jc w:val="both"/>
      </w:pPr>
      <w:r>
        <w:rPr>
          <w:rFonts w:ascii="Times New Roman"/>
          <w:b w:val="false"/>
          <w:i w:val="false"/>
          <w:color w:val="ff0000"/>
          <w:sz w:val="28"/>
        </w:rPr>
        <w:t xml:space="preserve">
      Ескерту. 5-қосымшамен толықтырылды – ҚР Мәдениет және спорт министрінің 23.11.2018 </w:t>
      </w:r>
      <w:r>
        <w:rPr>
          <w:rFonts w:ascii="Times New Roman"/>
          <w:b w:val="false"/>
          <w:i w:val="false"/>
          <w:color w:val="ff0000"/>
          <w:sz w:val="28"/>
        </w:rPr>
        <w:t>№ 331</w:t>
      </w:r>
      <w:r>
        <w:rPr>
          <w:rFonts w:ascii="Times New Roman"/>
          <w:b w:val="false"/>
          <w:i w:val="false"/>
          <w:color w:val="ff0000"/>
          <w:sz w:val="28"/>
        </w:rPr>
        <w:t xml:space="preserve"> және ҚР Ұлттық экономика министрінің м.а. 23.11.2018 № 76 (алғашқы ресми жарияланған күнінен кейін күнтізбелік он күн өткен соң қолданысқа енгізіледі);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 Орналасқан жерінің мекенжайы</w:t>
      </w:r>
    </w:p>
    <w:p>
      <w:pPr>
        <w:spacing w:after="0"/>
        <w:ind w:left="0"/>
        <w:jc w:val="both"/>
      </w:pPr>
      <w:r>
        <w:rPr>
          <w:rFonts w:ascii="Times New Roman"/>
          <w:b w:val="false"/>
          <w:i w:val="false"/>
          <w:color w:val="000000"/>
          <w:sz w:val="28"/>
        </w:rPr>
        <w:t>
      _________________________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касcалары тұрғын үй емес үй-жайларда орналасуы бойынша талаптарды сақтамау.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тотализаторлардың кассаларынан тыс жерге орналастыруға, сондай-ақ бәс тігуге қатысушыларға тотатализатордың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тотализаторлардың кассаларын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кассаларын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ат-спорт жарыстары (ат жарыстары, жүгіру) және (немесе) ит жарыстары шеңберінде болып жатқан алдағы нақты оқиғаларға бәс тігуді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жабдықталуына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міндеттемесін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асыратын ойын бизнесін ұйымдастырушылармен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 ұтыстарды есепке алуды және оларды төлеуді жүзеге асыруды аппараттық-бағдарламалық кешен арқылы тотализатор қызметін жүзеге асыратын ойын бизнесін ұйымдастырушыға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лотерея қызметін жүзеге асыратын аппараттық-бағдарламалық кешеннің ұтыс ойынының бақылау-касса машиналарымен өзара іс-қимылын қамтамасыз ету, уәкілетті органға талаптардың сақталуын бақылауды жүзеге асыруға мүмкіндік беретін ақпаратты жинау және беру жөніндегі талапты сақтамау.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xml:space="preserve">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есепке алу жүйесінде есепке алынбаған тотализатордың кассасында мөлшерлемелерді қабылдауына және ұтыстарды төлеуіне тыйым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тотализатор арасында, оның ішінде электрондық ақшаны пайдалана отырып төлемдерді қабылдауға (жүзеге асыруға)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тотализатордың электрондық кассасында мөлшерлемелерді қабылдауға және ұтыстарды төлеуге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тотализатор қызметін жүзеге асыратын ойын бизнесін ұйымдастырушының мөлшерлемелерді қабылдауына және ұтыстарды төлеуіне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Бақылау субъектісінің басшысы 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6-қосымша</w:t>
            </w:r>
          </w:p>
        </w:tc>
      </w:tr>
    </w:tbl>
    <w:bookmarkStart w:name="z117" w:id="66"/>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ойын бизнесін ұйымдастырушыларға қатысты Қазақстан Республикасының ойын бизнесі туралы заңнамасын сақтаудың тексеру парағы</w:t>
      </w:r>
    </w:p>
    <w:bookmarkEnd w:id="66"/>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21.04.2026 </w:t>
      </w:r>
      <w:r>
        <w:rPr>
          <w:rFonts w:ascii="Times New Roman"/>
          <w:b w:val="false"/>
          <w:i w:val="false"/>
          <w:color w:val="ff0000"/>
          <w:sz w:val="28"/>
        </w:rPr>
        <w:t>№ 69</w:t>
      </w:r>
      <w:r>
        <w:rPr>
          <w:rFonts w:ascii="Times New Roman"/>
          <w:b w:val="false"/>
          <w:i w:val="false"/>
          <w:color w:val="ff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Бірлескен бұйрық 6-қосымшамен толықтырылды - ҚР Мәдениет және спорт министрінің 20.12.2022 </w:t>
      </w:r>
      <w:r>
        <w:rPr>
          <w:rFonts w:ascii="Times New Roman"/>
          <w:b w:val="false"/>
          <w:i w:val="false"/>
          <w:color w:val="000000"/>
          <w:sz w:val="28"/>
        </w:rPr>
        <w:t>№ 371</w:t>
      </w:r>
      <w:r>
        <w:rPr>
          <w:rFonts w:ascii="Times New Roman"/>
          <w:b w:val="false"/>
          <w:i w:val="false"/>
          <w:color w:val="000000"/>
          <w:sz w:val="28"/>
        </w:rPr>
        <w:t xml:space="preserve"> және ҚР Ұлттық экономика министрінің м.а. 21.12.2022 № 133 (01.01.2023 бастап қолданысқа енгiзiледi); жаңа редакцияда - ҚР Туризм және спорт министрінің м.а. 23.10.2024 </w:t>
      </w:r>
      <w:r>
        <w:rPr>
          <w:rFonts w:ascii="Times New Roman"/>
          <w:b w:val="false"/>
          <w:i w:val="false"/>
          <w:color w:val="000000"/>
          <w:sz w:val="28"/>
        </w:rPr>
        <w:t>№ 188</w:t>
      </w:r>
      <w:r>
        <w:rPr>
          <w:rFonts w:ascii="Times New Roman"/>
          <w:b w:val="false"/>
          <w:i w:val="false"/>
          <w:color w:val="000000"/>
          <w:sz w:val="28"/>
        </w:rPr>
        <w:t xml:space="preserve"> және ҚР Премьер-Министрінің орынбасары - Ұлттық экономика министрінің 24.10.2024 № 95 (алғашқы ресми жарияланған күнінен кейін күнтізбелік он күн өткен соң қолданысқа енгізіледі); өзгеріс енгізілді - ҚР Туризм және спорт министрінің 21.04.2026 </w:t>
      </w:r>
      <w:r>
        <w:rPr>
          <w:rFonts w:ascii="Times New Roman"/>
          <w:b w:val="false"/>
          <w:i w:val="false"/>
          <w:color w:val="000000"/>
          <w:sz w:val="28"/>
        </w:rPr>
        <w:t>№ 69</w:t>
      </w:r>
      <w:r>
        <w:rPr>
          <w:rFonts w:ascii="Times New Roman"/>
          <w:b w:val="false"/>
          <w:i w:val="false"/>
          <w:color w:val="000000"/>
          <w:sz w:val="28"/>
        </w:rPr>
        <w:t xml:space="preserve"> және ҚР Премьер-Министрінің орынбасары – Ұлттық экономика министрінің 23.04.2026 № 32 (алғашқы ресми жарияланған күнінен кейін он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үшiн үш жұлдыздан кем емес санаттағы қонақ үй кешенінде меншiк құқығындағы немесе өзге де заңды негіздегі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меншік құқығында ойын жабдығының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заңдастырылған белгілер үлгілері мен номинацияларының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казино қызметін жүзеге асыруы үшін міндетті резервтерді орналастыруға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 немесе өзге де заңды негіздегі казино қызметі жүзеге асырылатын үш жұлдыздан кем емес санаттағы қонақүй кешеніндегі ғимараттың (ғимарат, құрылыс, құрылысжай бөліктерінің)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құқығындағы ойын жабдығының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тілдеріндегі үлгілер мен номинациялардың, қолданылатын заңдастыру белгілерінің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ойын автоматтары залдарның қызметін жүзеге асыруы үшін міндетті резервтерді орналастыруға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Қазақстан Республикасы заңнамасының талаптарына сәйкес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меншiк құқығындағы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құқық меншігінде бәс тігуді ұйымдастыру және өткізу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40000 айлық есептік көрсеткіш мөлшерінде букмекер кеңселері қызметін жүзеге асыруы үшін міндетті резервтерді орналастыруға қойылатын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букмекерлік кеңсенің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бәс тігуге қатысушыға ұтыс төленуге тиісті нәтиже;</w:t>
            </w:r>
          </w:p>
          <w:p>
            <w:pPr>
              <w:spacing w:after="20"/>
              <w:ind w:left="20"/>
              <w:jc w:val="both"/>
            </w:pPr>
            <w:r>
              <w:rPr>
                <w:rFonts w:ascii="Times New Roman"/>
                <w:b w:val="false"/>
                <w:i w:val="false"/>
                <w:color w:val="000000"/>
                <w:sz w:val="20"/>
              </w:rPr>
              <w:t>
16) дауларды қарау тәртібі;</w:t>
            </w:r>
          </w:p>
          <w:p>
            <w:pPr>
              <w:spacing w:after="20"/>
              <w:ind w:left="20"/>
              <w:jc w:val="both"/>
            </w:pPr>
            <w:r>
              <w:rPr>
                <w:rFonts w:ascii="Times New Roman"/>
                <w:b w:val="false"/>
                <w:i w:val="false"/>
                <w:color w:val="000000"/>
                <w:sz w:val="20"/>
              </w:rPr>
              <w:t>
17)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асыру үшiн меншiк құқығындағы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асыру үшiн құқық меншігінде бәс тігуді ұйымдастыру және өткізу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10000 айлық есептік көрсеткіш мөлшерінде тотализатор қызметін жүзеге асыруы үшін міндетті резервтерді орналастыруға қойылатын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тотализатордың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тотализатор қызметін жүзеге асыратын ойын бизнесін ұйымдастырушының бәс тігуді ұйымдастырудағы делдалдық үшін сыйақысының (комиссиясының) мөлшері;</w:t>
            </w:r>
          </w:p>
          <w:p>
            <w:pPr>
              <w:spacing w:after="20"/>
              <w:ind w:left="20"/>
              <w:jc w:val="both"/>
            </w:pPr>
            <w:r>
              <w:rPr>
                <w:rFonts w:ascii="Times New Roman"/>
                <w:b w:val="false"/>
                <w:i w:val="false"/>
                <w:color w:val="000000"/>
                <w:sz w:val="20"/>
              </w:rPr>
              <w:t>
16) бәс тігуге қатысушыға ұтыс төленуге тиісті нәтиже;</w:t>
            </w:r>
          </w:p>
          <w:p>
            <w:pPr>
              <w:spacing w:after="20"/>
              <w:ind w:left="20"/>
              <w:jc w:val="both"/>
            </w:pPr>
            <w:r>
              <w:rPr>
                <w:rFonts w:ascii="Times New Roman"/>
                <w:b w:val="false"/>
                <w:i w:val="false"/>
                <w:color w:val="000000"/>
                <w:sz w:val="20"/>
              </w:rPr>
              <w:t>
17) дауларды қарау тәртібі;</w:t>
            </w:r>
          </w:p>
          <w:p>
            <w:pPr>
              <w:spacing w:after="20"/>
              <w:ind w:left="20"/>
              <w:jc w:val="both"/>
            </w:pPr>
            <w:r>
              <w:rPr>
                <w:rFonts w:ascii="Times New Roman"/>
                <w:b w:val="false"/>
                <w:i w:val="false"/>
                <w:color w:val="000000"/>
                <w:sz w:val="20"/>
              </w:rPr>
              <w:t>
18)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