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b17ec" w14:textId="afb1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жіберуді және жеткізгішін есепке алу қағидаларын бекіту туралы" Қазақстан Республикасы Энергетика министрінің 2015 жылғы 17 наурыздағы № 207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11 тамыздағы № 388 бұйрығы. Қазақстан Республикасының Әділет министрлігінде 2016 жылы 3 қазанда № 14279 болып тіркелді. Күші жойылды - Қазақстан Республикасы Энергетика министрінің 2025 жылғы 4 сәуірдегі № 146-н/қ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04.04.2025 </w:t>
      </w:r>
      <w:r>
        <w:rPr>
          <w:rFonts w:ascii="Times New Roman"/>
          <w:b w:val="false"/>
          <w:i w:val="false"/>
          <w:color w:val="ff0000"/>
          <w:sz w:val="28"/>
        </w:rPr>
        <w:t>№ 146-н/қ</w:t>
      </w:r>
      <w:r>
        <w:rPr>
          <w:rFonts w:ascii="Times New Roman"/>
          <w:b w:val="false"/>
          <w:i w:val="false"/>
          <w:color w:val="ff0000"/>
          <w:sz w:val="28"/>
        </w:rPr>
        <w:t xml:space="preserve"> (01.07.2025 бастап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бұйрық 2017 жылғы 1 қаңтардан бастап қолданысқа енгізіледі.</w:t>
      </w:r>
    </w:p>
    <w:bookmarkStart w:name="z9"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10" w:id="1"/>
    <w:p>
      <w:pPr>
        <w:spacing w:after="0"/>
        <w:ind w:left="0"/>
        <w:jc w:val="both"/>
      </w:pPr>
      <w:r>
        <w:rPr>
          <w:rFonts w:ascii="Times New Roman"/>
          <w:b w:val="false"/>
          <w:i w:val="false"/>
          <w:color w:val="000000"/>
          <w:sz w:val="28"/>
        </w:rPr>
        <w:t xml:space="preserve">
      1. "Жылу энергиясын жіберуді және жеткізгішін есепке алу қағидаларын бекіту туралы" Қазақстан Республикасы Энергетика министрінің 2015 жылғы 17 наурыздағы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10862 болып тіркелген, 2015 жылғы 16 маусымда "Әділет" ақпараттық-құқықтық жүйесінде жарияланған) мынадай өзгеріс енгізілсін:</w:t>
      </w:r>
    </w:p>
    <w:bookmarkEnd w:id="1"/>
    <w:bookmarkStart w:name="z11" w:id="2"/>
    <w:p>
      <w:pPr>
        <w:spacing w:after="0"/>
        <w:ind w:left="0"/>
        <w:jc w:val="both"/>
      </w:pPr>
      <w:r>
        <w:rPr>
          <w:rFonts w:ascii="Times New Roman"/>
          <w:b w:val="false"/>
          <w:i w:val="false"/>
          <w:color w:val="000000"/>
          <w:sz w:val="28"/>
        </w:rPr>
        <w:t xml:space="preserve">
      көрсетілген бұйрықпен бекітілген Жылу энергиясын жіберуді және жылу жеткізгішін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3"/>
    <w:p>
      <w:pPr>
        <w:spacing w:after="0"/>
        <w:ind w:left="0"/>
        <w:jc w:val="both"/>
      </w:pPr>
      <w:r>
        <w:rPr>
          <w:rFonts w:ascii="Times New Roman"/>
          <w:b w:val="false"/>
          <w:i w:val="false"/>
          <w:color w:val="000000"/>
          <w:sz w:val="28"/>
        </w:rPr>
        <w:t>
      "7. Энергиямен жабдықтаушы ұйыммен жылу энергиясын есептеу үшін барлық тұтынушылардың жылу тұтыну жүйелері коммерциялық есепке алу аспаптарымен қамтамасыз етіледі. Энергия беруші (энергия өндіруші) ұйым Қазақстан Республикасының табиғи монополиялар саласындағы заңнамасына сәйкес жылу энергиясын есептеу үшін есепке алу аспаптарымен қамтамасыз етеді.".</w:t>
      </w:r>
    </w:p>
    <w:bookmarkEnd w:id="3"/>
    <w:bookmarkStart w:name="z14"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тіркелгеннен күнінен бастап оның көшірмелерін күнтізбелік он күн ішінде мерзімді баспа басылымдарында, "Әділет" ақпараттық-құқықтық жүйесінде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2017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31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