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6767" w14:textId="7586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уақытта азаматтық қорғаныс әскери бөлімдерін қолдану қағидаларын бекiту туралы" Қазақстан Республикасы Ішкі істер министрінің 2015 жылғы 28 қаңтардағы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24 тамыздағы № 852 бұйрығы. Қазақстан Республикасының Әділет министрлігінде 2016 жылы 28 қыркүйекте № 14262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"Бейбіт уақытта азаматтық қорғаныс әскери бөлімдерін қолдану қағидаларын бекiту туралы" Қазақстан Республикасы Ішкі істер министрінің 2015 жылғы 28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10390 болып тіркелген, "Әділет" ақпараттық-құқықтық жүйесінде 2015 жылғы 2 желтоқсанда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Бейбіт уақытта азаматтық қорғаныс әскери бөлімдерін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тармақшасы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"22) қорғалған қосалқы командалық басқару пункттерін ұстау және оның жұмыс істеуі;";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тармақшасы </w:t>
      </w:r>
      <w:r>
        <w:rPr>
          <w:rFonts w:ascii="Times New Roman"/>
          <w:b w:val="false"/>
          <w:i w:val="false"/>
          <w:color w:val="000000"/>
          <w:sz w:val="28"/>
        </w:rPr>
        <w:t xml:space="preserve">алып тасталсын; </w:t>
      </w:r>
    </w:p>
    <w:bookmarkStart w:name="z7" w:id="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"3) қорғалған қосалқы командалық басқару пунктін күзетуді және оған қызмет көрсетуді қамтамасыз ету;";</w:t>
      </w:r>
    </w:p>
    <w:bookmarkEnd w:id="5"/>
    <w:bookmarkStart w:name="z9" w:id="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6"/>
    <w:bookmarkStart w:name="z10" w:id="7"/>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"1) табиғи және техногендік сипаттағы төтенше жағдайларды жою жөніндегі іс-қимыл жоспарларын қолданысқа енгізу (іске асыру, орындау) және оларды түзету;</w:t>
      </w:r>
    </w:p>
    <w:bookmarkEnd w:id="8"/>
    <w:bookmarkStart w:name="z12" w:id="9"/>
    <w:p>
      <w:pPr>
        <w:spacing w:after="0"/>
        <w:ind w:left="0"/>
        <w:jc w:val="both"/>
      </w:pPr>
      <w:r>
        <w:rPr>
          <w:rFonts w:ascii="Times New Roman"/>
          <w:b w:val="false"/>
          <w:i w:val="false"/>
          <w:color w:val="000000"/>
          <w:sz w:val="28"/>
        </w:rPr>
        <w:t>
      2) төтенше жағдайлар аймағында авариялық-құтқару жұмыстарын жүргізу, жұмыстардың ахуалы және оны жүргізу барысы туралы ақпарат жинау, талдау және алмасу;";</w:t>
      </w:r>
    </w:p>
    <w:bookmarkEnd w:id="9"/>
    <w:bookmarkStart w:name="z13" w:id="1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"16. ҰҰ Бас қолбасшысының тиісті өкімін беру ҰҰ әскерлерін басқару орталығының жедел кезекшілері және ТЖК Дағдарыс жағдайларында басқару орталығының жедел кезекшілері арқылы жүргізіледі.</w:t>
      </w:r>
    </w:p>
    <w:bookmarkEnd w:id="11"/>
    <w:bookmarkStart w:name="z16" w:id="12"/>
    <w:p>
      <w:pPr>
        <w:spacing w:after="0"/>
        <w:ind w:left="0"/>
        <w:jc w:val="both"/>
      </w:pPr>
      <w:r>
        <w:rPr>
          <w:rFonts w:ascii="Times New Roman"/>
          <w:b w:val="false"/>
          <w:i w:val="false"/>
          <w:color w:val="000000"/>
          <w:sz w:val="28"/>
        </w:rPr>
        <w:t>
      17. Жедел бағынысқа берілген бөлімше командирі күн сайын ҰҰ Бас қолбасшысына және ТЖК төрағасына атқарылған іс-шаралар туралы ҰҰ әскерлерін басқару орталығының және ТЖК Дағдарыс жағдайларында басқару орталығының жедел кезекшілері арқылы баяндайды.";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"21. ҰҰ Бас қолбасшысының тиісті өкімін беру ҰҰ әскерлерін басқару орталығының жедел кезекшілері және ТЖК Дағдарыс жағдайларында басқару орталығының жедел кезекшілері арқылы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"24. Жедел бағынысқа берілген бөлімше командирі атқарылған іс-шаралар туралы ҰҰ Бас қолбасшысына және ТЖК төрағасына ҰҰ әскерлерін басқару орталығының және ТЖК Дағдарыс жағдайларында басқару орталығының жедел кезекшілері арқылы баяндайды.".</w:t>
      </w:r>
    </w:p>
    <w:bookmarkEnd w:id="14"/>
    <w:bookmarkStart w:name="z21" w:id="15"/>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заңнамада белгіленген тәртіпте: </w:t>
      </w:r>
    </w:p>
    <w:bookmarkEnd w:id="15"/>
    <w:bookmarkStart w:name="z22" w:id="16"/>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тіркеуді;</w:t>
      </w:r>
    </w:p>
    <w:bookmarkEnd w:id="16"/>
    <w:bookmarkStart w:name="z23" w:id="17"/>
    <w:p>
      <w:pPr>
        <w:spacing w:after="0"/>
        <w:ind w:left="0"/>
        <w:jc w:val="both"/>
      </w:pPr>
      <w:r>
        <w:rPr>
          <w:rFonts w:ascii="Times New Roman"/>
          <w:b w:val="false"/>
          <w:i w:val="false"/>
          <w:color w:val="000000"/>
          <w:sz w:val="28"/>
        </w:rPr>
        <w:t>
      2) осы бұйрықты мемлекеттiк тiркелгеннен кейін күнтiзбелiк он күн iшiнде оны мерзiмдi баспа басылымдарында және "Әдiлет" ақпараттық-құқықтық жүйесiнде ресми жариялауға жолдауды;</w:t>
      </w:r>
    </w:p>
    <w:bookmarkEnd w:id="17"/>
    <w:bookmarkStart w:name="z24" w:id="18"/>
    <w:p>
      <w:pPr>
        <w:spacing w:after="0"/>
        <w:ind w:left="0"/>
        <w:jc w:val="both"/>
      </w:pPr>
      <w:r>
        <w:rPr>
          <w:rFonts w:ascii="Times New Roman"/>
          <w:b w:val="false"/>
          <w:i w:val="false"/>
          <w:color w:val="000000"/>
          <w:sz w:val="28"/>
        </w:rPr>
        <w:t>
      3) Қазақстан Республикасы Әділет министрлігінен осы бұйрықты мемлекеттік тіркелген күннен бастап күнтізбелік он күн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5" w:id="19"/>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интернет-ресурсында орналастыруды қамтамасыз етсін.</w:t>
      </w:r>
    </w:p>
    <w:bookmarkEnd w:id="19"/>
    <w:bookmarkStart w:name="z26" w:id="20"/>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Ильинға және Қазақстан Республикасы Ішкі істер министрлігінің Төтенше жағдайлар комитетіне (В.Р. Беккер) жүктелсін</w:t>
      </w:r>
      <w:r>
        <w:rPr>
          <w:rFonts w:ascii="Times New Roman"/>
          <w:b w:val="false"/>
          <w:i/>
          <w:color w:val="000000"/>
          <w:sz w:val="28"/>
        </w:rPr>
        <w:t xml:space="preserve">. </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