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d1de" w14:textId="6ddd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ең төмен әлеуметтік стандартын бекіту туралы" Қазақстан Республикасы Білім және ғылым министрінің 2015 жылғы 10 тамыздағы № 521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шілдедегі № 471 бұйрығы. Қазақстан Республикасының Әділет министрлігінде 2016 жылы 1 қыркүйекте № 14193 болып тіркелді. Күші жойылды - Қазақстан Республикасы Сыртқы істер министрінің 2018 жылғы 23 ақпандағы № 11-1-4/66-2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23.02.2018 </w:t>
      </w:r>
      <w:r>
        <w:rPr>
          <w:rFonts w:ascii="Times New Roman"/>
          <w:b w:val="false"/>
          <w:i w:val="false"/>
          <w:color w:val="ff0000"/>
          <w:sz w:val="28"/>
        </w:rPr>
        <w:t>№ 11-1-4/66-2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ең төмен әлеуметтік стандартын бекіту туралы" Қазақстан Республикасы Білім және ғылым Министрінің 2015 жылғы 10 тамыздағы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12028 болып тіркелген, 2015 жылғы 15 қыркүйектегі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ең төмен әлеуметтік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және орта білім департаменті (Ж.А. Жонтаева)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
    <w:bookmarkStart w:name="z7" w:id="6"/>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471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тамыздағы</w:t>
            </w:r>
            <w:r>
              <w:br/>
            </w:r>
            <w:r>
              <w:rPr>
                <w:rFonts w:ascii="Times New Roman"/>
                <w:b w:val="false"/>
                <w:i w:val="false"/>
                <w:color w:val="000000"/>
                <w:sz w:val="20"/>
              </w:rPr>
              <w:t>№ 521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ең төмен әлеуметтік</w:t>
            </w:r>
            <w:r>
              <w:br/>
            </w:r>
            <w:r>
              <w:rPr>
                <w:rFonts w:ascii="Times New Roman"/>
                <w:b w:val="false"/>
                <w:i w:val="false"/>
                <w:color w:val="000000"/>
                <w:sz w:val="20"/>
              </w:rPr>
              <w:t>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110"/>
        <w:gridCol w:w="7195"/>
        <w:gridCol w:w="834"/>
        <w:gridCol w:w="2905"/>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Норманың/нормативтің атауы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Норманы/нормативтерді реттейтін нормативтік-құқықтық акт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Нормалар/нормативтер бойынша ең төмен әлеуметтік стандарттың құқығына ие тұлғалардың санаттары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Норманың/нормативтің мөлшері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баратын балаларды мектепке дейінгі тәрбиелеуді және оқытуды жан басына шаққанда қаржыландырудың нормативі</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w:t>
            </w:r>
          </w:p>
          <w:p>
            <w:pPr>
              <w:spacing w:after="20"/>
              <w:ind w:left="20"/>
              <w:jc w:val="both"/>
            </w:pPr>
            <w:r>
              <w:rPr>
                <w:rFonts w:ascii="Times New Roman"/>
                <w:b w:val="false"/>
                <w:i w:val="false"/>
                <w:color w:val="000000"/>
                <w:sz w:val="20"/>
              </w:rPr>
              <w:t>
2007 жылғы 27 шілдедегі Қазақстан Республикасының </w:t>
            </w:r>
            <w:r>
              <w:rPr>
                <w:rFonts w:ascii="Times New Roman"/>
                <w:b w:val="false"/>
                <w:i w:val="false"/>
                <w:color w:val="000000"/>
                <w:sz w:val="20"/>
              </w:rPr>
              <w:t>Заңы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мектеп жасына дейінгі балалар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маңызды қаланың және астананың, ауданның (облыстық маңызды қаланың) жергілікті атқарушы органдары жан басына шаққанда қаржыландырудың және тамақтану үшін ата-аналар төлемінің мөлшерін бекітеді.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құралдармен және жиҺазбен жарақтандыру нормалары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13272 тіркелген);</w:t>
            </w:r>
          </w:p>
          <w:p>
            <w:pPr>
              <w:spacing w:after="20"/>
              <w:ind w:left="20"/>
              <w:jc w:val="both"/>
            </w:pPr>
            <w:r>
              <w:rPr>
                <w:rFonts w:ascii="Times New Roman"/>
                <w:b w:val="false"/>
                <w:i w:val="false"/>
                <w:color w:val="000000"/>
                <w:sz w:val="20"/>
              </w:rPr>
              <w:t>
"Балаларды мектепке дейінгі тәрбиелеу мен оқыту объектілеріне қойылатын санитариялық-эпидемиологиялық талаптар" санитариялық қағидалары" Қазақстан Республикасы Ұлттық экономика министрінің 2015 жылғы 17 наурыздағы № 217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10975 тіркелген);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ұйымдардағы мектеп жасына дейінгі балалар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маңызды қаланың және астананың жергілікті атқарушы органы мектепке дейінгі тәрбие және оқыту ұйымдарының материалдық-техникалық қамтамасыз етілуін жүзеге асырады;</w:t>
            </w:r>
          </w:p>
          <w:p>
            <w:pPr>
              <w:spacing w:after="20"/>
              <w:ind w:left="20"/>
              <w:jc w:val="both"/>
            </w:pPr>
            <w:r>
              <w:rPr>
                <w:rFonts w:ascii="Times New Roman"/>
                <w:b w:val="false"/>
                <w:i w:val="false"/>
                <w:color w:val="000000"/>
                <w:sz w:val="20"/>
              </w:rPr>
              <w:t>
Ойыншықтардың тақырыптық тізбесі, жас топтарына, медициналық бөлмеге, спорттық залға және басқаларға арналған жабдықтар тізбесі;</w:t>
            </w:r>
          </w:p>
          <w:p>
            <w:pPr>
              <w:spacing w:after="20"/>
              <w:ind w:left="20"/>
              <w:jc w:val="both"/>
            </w:pPr>
            <w:r>
              <w:rPr>
                <w:rFonts w:ascii="Times New Roman"/>
                <w:b w:val="false"/>
                <w:i w:val="false"/>
                <w:color w:val="000000"/>
                <w:sz w:val="20"/>
              </w:rPr>
              <w:t>
Білім беру объектілерінің бөлмелерінде орналасқан жиһазды таңбалауға және өлшеміне (түсі, биіктігі, типтері және түрі, жиһаздың еденнен, қабырғадан, бір-бірінен ара қашықтығы, баланың жасына және бойына байланыстылығы) қойылатын талаптар;</w:t>
            </w:r>
          </w:p>
          <w:p>
            <w:pPr>
              <w:spacing w:after="20"/>
              <w:ind w:left="20"/>
              <w:jc w:val="both"/>
            </w:pPr>
            <w:r>
              <w:rPr>
                <w:rFonts w:ascii="Times New Roman"/>
                <w:b w:val="false"/>
                <w:i w:val="false"/>
                <w:color w:val="000000"/>
                <w:sz w:val="20"/>
              </w:rPr>
              <w:t>
Жиһаз бен жабдықтар саны өлшем бірліктерінде (саны, дана, жиынтық, жинақ) көрсетілген;</w:t>
            </w:r>
          </w:p>
          <w:p>
            <w:pPr>
              <w:spacing w:after="20"/>
              <w:ind w:left="20"/>
              <w:jc w:val="both"/>
            </w:pPr>
            <w:r>
              <w:rPr>
                <w:rFonts w:ascii="Times New Roman"/>
                <w:b w:val="false"/>
                <w:i w:val="false"/>
                <w:color w:val="000000"/>
                <w:sz w:val="20"/>
              </w:rPr>
              <w:t>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p>
          <w:p>
            <w:pPr>
              <w:spacing w:after="20"/>
              <w:ind w:left="20"/>
              <w:jc w:val="both"/>
            </w:pPr>
            <w:r>
              <w:rPr>
                <w:rFonts w:ascii="Times New Roman"/>
                <w:b w:val="false"/>
                <w:i w:val="false"/>
                <w:color w:val="000000"/>
                <w:sz w:val="20"/>
              </w:rPr>
              <w:t>
Жатын бөлмелерді жұмсақ және қатты мүкәммалмен жабдықтау, балалар күндіз болатын мектепке дейінгі ұйымдардағы киім-кешектерді жуу және оны таңбалау тәулік бойы болатын мектепке дейінгі ұйымдардағы балалардың тұру жағдайларына қойылатын талаптарға сәйкес келеді.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 балаларды әлеуметтiк және медициналық-педагогикалық түзеу арқылы қолдау нормалары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"Кемтар балаларды әлеуметтiк және медициналық-педагогикалық түзеу арқылы қолдау туралы" 2002 жылғы 11 шілдедегі Қазақстан Республикасының Заңы Қазақстан Республикасы Үкіметінің 2013 жылғы 17 мамырдағы № 499 </w:t>
            </w:r>
            <w:r>
              <w:rPr>
                <w:rFonts w:ascii="Times New Roman"/>
                <w:b w:val="false"/>
                <w:i w:val="false"/>
                <w:color w:val="000000"/>
                <w:sz w:val="20"/>
              </w:rPr>
              <w:t>қаулысымен</w:t>
            </w:r>
            <w:r>
              <w:rPr>
                <w:rFonts w:ascii="Times New Roman"/>
                <w:b w:val="false"/>
                <w:i w:val="false"/>
                <w:color w:val="000000"/>
                <w:sz w:val="20"/>
              </w:rPr>
              <w:t xml:space="preserve"> бекітілген "Арнайы білім беру ұйымдары қызметінің үлгілік қағидалары"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ұйымдардағы мектеп жасына дейінгі мүмкіндігі шектеулі балалар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балаларды арнайы жалпы білім беретін оқу бағдарламалары бойынша оқытуды қамтамасыз етеді;</w:t>
            </w:r>
          </w:p>
          <w:p>
            <w:pPr>
              <w:spacing w:after="20"/>
              <w:ind w:left="20"/>
              <w:jc w:val="both"/>
            </w:pPr>
            <w:r>
              <w:rPr>
                <w:rFonts w:ascii="Times New Roman"/>
                <w:b w:val="false"/>
                <w:i w:val="false"/>
                <w:color w:val="000000"/>
                <w:sz w:val="20"/>
              </w:rPr>
              <w:t>
Психологиялық-медициналық-педагогикалық консультациялардың қорытындысына және оқытудың жеке жоспарына сәйкес кемтар балалар мектепке дейінгі тәрбие мен оқытуды үш жастан бастап алуына болады.</w:t>
            </w:r>
          </w:p>
          <w:p>
            <w:pPr>
              <w:spacing w:after="20"/>
              <w:ind w:left="20"/>
              <w:jc w:val="both"/>
            </w:pPr>
            <w:r>
              <w:rPr>
                <w:rFonts w:ascii="Times New Roman"/>
                <w:b w:val="false"/>
                <w:i w:val="false"/>
                <w:color w:val="000000"/>
                <w:sz w:val="20"/>
              </w:rPr>
              <w:t>
Санаториялық бөбекжай-балабақшаларда, мектепке дейінгі ұйымдарда мүмкіндігі шектеулі балаларды тегін күтіп ұстау ұсынылады.</w:t>
            </w:r>
          </w:p>
          <w:p>
            <w:pPr>
              <w:spacing w:after="20"/>
              <w:ind w:left="20"/>
              <w:jc w:val="both"/>
            </w:pPr>
            <w:r>
              <w:rPr>
                <w:rFonts w:ascii="Times New Roman"/>
                <w:b w:val="false"/>
                <w:i w:val="false"/>
                <w:color w:val="000000"/>
                <w:sz w:val="20"/>
              </w:rPr>
              <w:t>
Топтардың толымдылығы:</w:t>
            </w:r>
          </w:p>
          <w:p>
            <w:pPr>
              <w:spacing w:after="20"/>
              <w:ind w:left="20"/>
              <w:jc w:val="both"/>
            </w:pPr>
            <w:r>
              <w:rPr>
                <w:rFonts w:ascii="Times New Roman"/>
                <w:b w:val="false"/>
                <w:i w:val="false"/>
                <w:color w:val="000000"/>
                <w:sz w:val="20"/>
              </w:rPr>
              <w:t>
1) есту қабілеті бұзылған:</w:t>
            </w:r>
          </w:p>
          <w:p>
            <w:pPr>
              <w:spacing w:after="20"/>
              <w:ind w:left="20"/>
              <w:jc w:val="both"/>
            </w:pPr>
            <w:r>
              <w:rPr>
                <w:rFonts w:ascii="Times New Roman"/>
                <w:b w:val="false"/>
                <w:i w:val="false"/>
                <w:color w:val="000000"/>
                <w:sz w:val="20"/>
              </w:rPr>
              <w:t>
естімейтіндер үшін - 8 баладан көп емес, нашар еститіндер мен кейіннен саңырау болып қалғандар үшін - 10 баладан көп емес;</w:t>
            </w:r>
          </w:p>
          <w:p>
            <w:pPr>
              <w:spacing w:after="20"/>
              <w:ind w:left="20"/>
              <w:jc w:val="both"/>
            </w:pPr>
            <w:r>
              <w:rPr>
                <w:rFonts w:ascii="Times New Roman"/>
                <w:b w:val="false"/>
                <w:i w:val="false"/>
                <w:color w:val="000000"/>
                <w:sz w:val="20"/>
              </w:rPr>
              <w:t>
2) көру қабілеті бұзылған: көзі көрмейтіндер үшін - 8 баладан көп емес, нашар көретіндер мен кейіннен соқыр болып қалғандар үшін - 12 баладан көп емес;</w:t>
            </w:r>
          </w:p>
          <w:p>
            <w:pPr>
              <w:spacing w:after="20"/>
              <w:ind w:left="20"/>
              <w:jc w:val="both"/>
            </w:pPr>
            <w:r>
              <w:rPr>
                <w:rFonts w:ascii="Times New Roman"/>
                <w:b w:val="false"/>
                <w:i w:val="false"/>
                <w:color w:val="000000"/>
                <w:sz w:val="20"/>
              </w:rPr>
              <w:t>
3) тірек-қозғалыс аппаратының функциялары бұзылғандар үшін - 12 баладан көп емес;</w:t>
            </w:r>
          </w:p>
          <w:p>
            <w:pPr>
              <w:spacing w:after="20"/>
              <w:ind w:left="20"/>
              <w:jc w:val="both"/>
            </w:pPr>
            <w:r>
              <w:rPr>
                <w:rFonts w:ascii="Times New Roman"/>
                <w:b w:val="false"/>
                <w:i w:val="false"/>
                <w:color w:val="000000"/>
                <w:sz w:val="20"/>
              </w:rPr>
              <w:t>
4) сөйлеу қабілеті бұзылғандар үшін - 12 баладан көп емес;</w:t>
            </w:r>
          </w:p>
          <w:p>
            <w:pPr>
              <w:spacing w:after="20"/>
              <w:ind w:left="20"/>
              <w:jc w:val="both"/>
            </w:pPr>
            <w:r>
              <w:rPr>
                <w:rFonts w:ascii="Times New Roman"/>
                <w:b w:val="false"/>
                <w:i w:val="false"/>
                <w:color w:val="000000"/>
                <w:sz w:val="20"/>
              </w:rPr>
              <w:t>
5) ақыл-ойы кенжелеп қалғандар үшін - 8 баладан көп емес;</w:t>
            </w:r>
          </w:p>
          <w:p>
            <w:pPr>
              <w:spacing w:after="20"/>
              <w:ind w:left="20"/>
              <w:jc w:val="both"/>
            </w:pPr>
            <w:r>
              <w:rPr>
                <w:rFonts w:ascii="Times New Roman"/>
                <w:b w:val="false"/>
                <w:i w:val="false"/>
                <w:color w:val="000000"/>
                <w:sz w:val="20"/>
              </w:rPr>
              <w:t>
6) психикалық дамуы тежелгендер үшін - 12 баладан көп емес;</w:t>
            </w:r>
          </w:p>
          <w:p>
            <w:pPr>
              <w:spacing w:after="20"/>
              <w:ind w:left="20"/>
              <w:jc w:val="both"/>
            </w:pPr>
            <w:r>
              <w:rPr>
                <w:rFonts w:ascii="Times New Roman"/>
                <w:b w:val="false"/>
                <w:i w:val="false"/>
                <w:color w:val="000000"/>
                <w:sz w:val="20"/>
              </w:rPr>
              <w:t>
7) эмоциялық-еркі жағынан және мінез-құлқы бұзылғандар үшін - 6 баладан көп емес;</w:t>
            </w:r>
          </w:p>
          <w:p>
            <w:pPr>
              <w:spacing w:after="20"/>
              <w:ind w:left="20"/>
              <w:jc w:val="both"/>
            </w:pPr>
            <w:r>
              <w:rPr>
                <w:rFonts w:ascii="Times New Roman"/>
                <w:b w:val="false"/>
                <w:i w:val="false"/>
                <w:color w:val="000000"/>
                <w:sz w:val="20"/>
              </w:rPr>
              <w:t>
8) күрделі бұзылыстары бар, оның ішінде соқыр-саңырау болып қалғандар үшін - 6 баладан көп емес.</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талаптар нормалары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бұйрық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ұйымдардағы мектеп жасына дейінгі балалар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p>
          <w:p>
            <w:pPr>
              <w:spacing w:after="20"/>
              <w:ind w:left="20"/>
              <w:jc w:val="both"/>
            </w:pPr>
            <w:r>
              <w:rPr>
                <w:rFonts w:ascii="Times New Roman"/>
                <w:b w:val="false"/>
                <w:i w:val="false"/>
                <w:color w:val="000000"/>
                <w:sz w:val="20"/>
              </w:rPr>
              <w:t>
Жатын бөлмелерді жұмсақ және қатты мүкәммалмен жабдықтау, балалар күндіз болатын мектепке дейінгі ұйымдардағы киім-кешектерді жуу және оны таңбалау тәулік бойы болатын мектепке дейінгі ұйымдардағы балалардың тұру жағдайларына қойылатын талаптарға сәйкес 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