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ba86" w14:textId="48eb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жарнаның мөлшерін айқындау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28 шілдедегі № 338 бұйрығы. Қазақстан Республикасының Әділет министрлігінде 2016 жылы 31 тамызда № 14190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w:t>
      </w:r>
      <w:r>
        <w:rPr>
          <w:rFonts w:ascii="Times New Roman"/>
          <w:b w:val="false"/>
          <w:i/>
          <w:color w:val="000000"/>
          <w:sz w:val="28"/>
        </w:rPr>
        <w:t>ның</w:t>
      </w:r>
      <w:r>
        <w:rPr>
          <w:rFonts w:ascii="Times New Roman"/>
          <w:b w:val="false"/>
          <w:i w:val="false"/>
          <w:color w:val="000000"/>
          <w:sz w:val="28"/>
        </w:rPr>
        <w:t xml:space="preserve"> </w:t>
      </w:r>
      <w:r>
        <w:rPr>
          <w:rFonts w:ascii="Times New Roman"/>
          <w:b w:val="false"/>
          <w:i/>
          <w:color w:val="000000"/>
          <w:sz w:val="28"/>
        </w:rPr>
        <w:t>ескертпесі</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Бұйрық</w:t>
      </w:r>
      <w:r>
        <w:rPr>
          <w:rFonts w:ascii="Times New Roman"/>
          <w:b w:val="false"/>
          <w:i/>
          <w:color w:val="000000"/>
          <w:sz w:val="28"/>
        </w:rPr>
        <w:t xml:space="preserve"> 10.10.2016 ж.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p>
    <w:bookmarkStart w:name="z1" w:id="0"/>
    <w:p>
      <w:pPr>
        <w:spacing w:after="0"/>
        <w:ind w:left="0"/>
        <w:jc w:val="both"/>
      </w:pPr>
      <w:r>
        <w:rPr>
          <w:rFonts w:ascii="Times New Roman"/>
          <w:b w:val="false"/>
          <w:i w:val="false"/>
          <w:color w:val="000000"/>
          <w:sz w:val="28"/>
        </w:rPr>
        <w:t xml:space="preserve">
       "Тұрғын үй құрылысына үлестік қатысу туралы" 2016 жылғы 7 сәуірдегі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Кепілдік жарнаның мөлшерін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баспа және электронды түрде ресми жариялауға мерзімді баспа басылымдарына және "Әділет" ақпараттық-құқықтық жүйесіне,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министрілігінің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 орындау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2016 жылғы 10 қазаннан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338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Кепілдік жарнаның мөлшерін айқындау әдістемесі</w:t>
      </w:r>
    </w:p>
    <w:p>
      <w:pPr>
        <w:spacing w:after="0"/>
        <w:ind w:left="0"/>
        <w:jc w:val="both"/>
      </w:pPr>
      <w:r>
        <w:rPr>
          <w:rFonts w:ascii="Times New Roman"/>
          <w:b w:val="false"/>
          <w:i w:val="false"/>
          <w:color w:val="ff0000"/>
          <w:sz w:val="28"/>
        </w:rPr>
        <w:t xml:space="preserve">
      Ескерту. Әдістеме жаңа редакцияда – ҚР Инвестициялар және даму министрінің 21.08.2017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9"/>
    <w:p>
      <w:pPr>
        <w:spacing w:after="0"/>
        <w:ind w:left="0"/>
        <w:jc w:val="both"/>
      </w:pPr>
      <w:r>
        <w:rPr>
          <w:rFonts w:ascii="Times New Roman"/>
          <w:b w:val="false"/>
          <w:i w:val="false"/>
          <w:color w:val="000000"/>
          <w:sz w:val="28"/>
        </w:rPr>
        <w:t xml:space="preserve">
      1. Кепілдік жарнаның мөлшерін айқындау әдістемесі (бұдан әрі – Әдістеме) "Тұрғын үй құрылысына үлестік қатысу туралы" 2016 жылғы 7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w:t>
      </w:r>
    </w:p>
    <w:bookmarkEnd w:id="9"/>
    <w:bookmarkStart w:name="z28" w:id="10"/>
    <w:p>
      <w:pPr>
        <w:spacing w:after="0"/>
        <w:ind w:left="0"/>
        <w:jc w:val="both"/>
      </w:pPr>
      <w:r>
        <w:rPr>
          <w:rFonts w:ascii="Times New Roman"/>
          <w:b w:val="false"/>
          <w:i w:val="false"/>
          <w:color w:val="000000"/>
          <w:sz w:val="28"/>
        </w:rPr>
        <w:t>
      2. Әдістеме Тұрғын үй құрылысының бірыңғай операторымен көрсеткіштер және тәуекелдер факторларын бағалау арқылы кепілдік жарнаның мөлшерін есептеу мақсатында пайдаланылады.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30.09.2020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3. Кепілдік жарнаның мөлшері көппәтерлі тұрғын үйдің немесе жеке тұрғын үй кешенінің жобалау құны мен аяқталмаған құрылыс құны арасындағы айырмаға кепілдік жарнаның мөлшерлемесінің туындысы ретінде айқындалады:</w:t>
      </w:r>
    </w:p>
    <w:bookmarkEnd w:id="11"/>
    <w:p>
      <w:pPr>
        <w:spacing w:after="0"/>
        <w:ind w:left="0"/>
        <w:jc w:val="both"/>
      </w:pPr>
      <w:r>
        <w:rPr>
          <w:rFonts w:ascii="Times New Roman"/>
          <w:b w:val="false"/>
          <w:i w:val="false"/>
          <w:color w:val="000000"/>
          <w:sz w:val="28"/>
        </w:rPr>
        <w:t>
      Кж = КжМ х (ЖҚ – АҚ)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Кж – кепілдік жарнаның мөлшері;</w:t>
      </w:r>
    </w:p>
    <w:p>
      <w:pPr>
        <w:spacing w:after="0"/>
        <w:ind w:left="0"/>
        <w:jc w:val="both"/>
      </w:pPr>
      <w:r>
        <w:rPr>
          <w:rFonts w:ascii="Times New Roman"/>
          <w:b w:val="false"/>
          <w:i w:val="false"/>
          <w:color w:val="000000"/>
          <w:sz w:val="28"/>
        </w:rPr>
        <w:t>
      КжМ – кепілдік жарнаның мөлшерлемесі;</w:t>
      </w:r>
    </w:p>
    <w:p>
      <w:pPr>
        <w:spacing w:after="0"/>
        <w:ind w:left="0"/>
        <w:jc w:val="both"/>
      </w:pPr>
      <w:r>
        <w:rPr>
          <w:rFonts w:ascii="Times New Roman"/>
          <w:b w:val="false"/>
          <w:i w:val="false"/>
          <w:color w:val="000000"/>
          <w:sz w:val="28"/>
        </w:rPr>
        <w:t>
      ЖҚ – Заңға сәйкес көппәтерлі тұрғын үйдің немесе жеке тұрғын үй кешенінің жобалау құны;</w:t>
      </w:r>
    </w:p>
    <w:p>
      <w:pPr>
        <w:spacing w:after="0"/>
        <w:ind w:left="0"/>
        <w:jc w:val="both"/>
      </w:pPr>
      <w:r>
        <w:rPr>
          <w:rFonts w:ascii="Times New Roman"/>
          <w:b w:val="false"/>
          <w:i w:val="false"/>
          <w:color w:val="000000"/>
          <w:sz w:val="28"/>
        </w:rPr>
        <w:t>
      АҚ – тәуелсіз баға беру компаниясының есебімен және орындалған жұмыстар актісімен расталған аяқталмаған құрылыс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2"/>
    <w:p>
      <w:pPr>
        <w:spacing w:after="0"/>
        <w:ind w:left="0"/>
        <w:jc w:val="both"/>
      </w:pPr>
      <w:r>
        <w:rPr>
          <w:rFonts w:ascii="Times New Roman"/>
          <w:b w:val="false"/>
          <w:i w:val="false"/>
          <w:color w:val="000000"/>
          <w:sz w:val="28"/>
        </w:rPr>
        <w:t>
      3-1. Реновациялау шеңберінде кепілдік беру туралы шарт жасасу сәтінде жобалау-сметалық құжаттама болмаған кезде осы Әдістеменің 3-тармағында белгіленген формуланы қолдану мақсаттары үшін жобалау құны (ЖҚ) жобаның қаржылық-экономикалық моделіне сәйкес құрылыс салушының және/немесе уәкілетті компанияның қаржы-экономикалық деректері негізінде есептелген жобаның индикативтік құны ретінде айқындалады.</w:t>
      </w:r>
    </w:p>
    <w:bookmarkEnd w:id="12"/>
    <w:p>
      <w:pPr>
        <w:spacing w:after="0"/>
        <w:ind w:left="0"/>
        <w:jc w:val="both"/>
      </w:pPr>
      <w:r>
        <w:rPr>
          <w:rFonts w:ascii="Times New Roman"/>
          <w:b w:val="false"/>
          <w:i w:val="false"/>
          <w:color w:val="000000"/>
          <w:sz w:val="28"/>
        </w:rPr>
        <w:t>
      Жобалау-сметалық құжаттама бекітілгеннен кейін кепілдік жарнаның есебі ведомстводан тыс кешенді сараптаманың оң қорытындысымен жобалау-сметалық құжаттамаға сәйкес бекітілген жобалау құнына сүйене отырып түзетілуге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3-1-тармақпен толықтырылды – ҚР Өнеркәсіп және құрылыс министрінің 04.03.2026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3"/>
    <w:p>
      <w:pPr>
        <w:spacing w:after="0"/>
        <w:ind w:left="0"/>
        <w:jc w:val="both"/>
      </w:pPr>
      <w:r>
        <w:rPr>
          <w:rFonts w:ascii="Times New Roman"/>
          <w:b w:val="false"/>
          <w:i w:val="false"/>
          <w:color w:val="000000"/>
          <w:sz w:val="28"/>
        </w:rPr>
        <w:t xml:space="preserve">
      4. Кепілдік жарна мөлшерін айқындау үшін Қазақстан Республикасы Ұлттық экономика министрінің 2016 жылғы 30 қыркүйектегі № 432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тізілімінде № 14190 болып тіркелген) Кепілдік беру туралы шарт және реновация шеңберіндегі шарттар жасасу үшін көппәтерлі тұрғын үй немесе жеке тұрғын үй кешені құрылысының жобасы бойынша құжаттарды қарау қағидаларына сәйкес тәуекел көрсеткіштері мен факторларының бағалауына негізделген көп факторлы модель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04.03.2026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Индустрия және инфрақұрылымдық даму министрінің м.а. 25.04.2023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2" w:id="14"/>
    <w:p>
      <w:pPr>
        <w:spacing w:after="0"/>
        <w:ind w:left="0"/>
        <w:jc w:val="both"/>
      </w:pPr>
      <w:r>
        <w:rPr>
          <w:rFonts w:ascii="Times New Roman"/>
          <w:b w:val="false"/>
          <w:i w:val="false"/>
          <w:color w:val="000000"/>
          <w:sz w:val="28"/>
        </w:rPr>
        <w:t xml:space="preserve">
      6. Кепілдік жарнаның мөлшерлемесі Заңның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компанияның көппәтерлі тұрғын үй немесе жеке тұрғын үй кешені жобасына меншік иесінің қатысу нысаны мен мөлшеріне байланысты болады және мыналарды құрайды: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Меншік иесінің </w:t>
            </w:r>
            <w:r>
              <w:rPr>
                <w:rFonts w:ascii="Times New Roman"/>
                <w:b/>
                <w:i w:val="false"/>
                <w:color w:val="000000"/>
                <w:sz w:val="20"/>
              </w:rPr>
              <w:t>қатысу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иесінің қатысу мөлшері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 жарнаның мөлшерлемесі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дан жоғары 50% - 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Құрылыс салушыға жобаны республикалық маңызы бар қалалардан, астанадан тыс жерлерде жобаны іске асыратын тұрғын үй құрылысының Бірыңғай операторының бірінші кепілдігін берген кезде, Заңның 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жобаға меншік иесінің қатысуына қойылатын талаптар сақталған жағдайда кепілдік жарнаның мөлшерлемесі 0% -ді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Индустрия және инфрақұрылымдық даму министрінің м.а. 25.04.2023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жарнаның</w:t>
            </w:r>
            <w:r>
              <w:br/>
            </w:r>
            <w:r>
              <w:rPr>
                <w:rFonts w:ascii="Times New Roman"/>
                <w:b w:val="false"/>
                <w:i w:val="false"/>
                <w:color w:val="000000"/>
                <w:sz w:val="20"/>
              </w:rPr>
              <w:t>мөлшерін айқындау әістемесіне</w:t>
            </w:r>
            <w:r>
              <w:br/>
            </w:r>
            <w:r>
              <w:rPr>
                <w:rFonts w:ascii="Times New Roman"/>
                <w:b w:val="false"/>
                <w:i w:val="false"/>
                <w:color w:val="000000"/>
                <w:sz w:val="20"/>
              </w:rPr>
              <w:t>қосымша</w:t>
            </w:r>
          </w:p>
        </w:tc>
      </w:tr>
    </w:tbl>
    <w:bookmarkStart w:name="z34" w:id="15"/>
    <w:p>
      <w:pPr>
        <w:spacing w:after="0"/>
        <w:ind w:left="0"/>
        <w:jc w:val="left"/>
      </w:pPr>
      <w:r>
        <w:rPr>
          <w:rFonts w:ascii="Times New Roman"/>
          <w:b/>
          <w:i w:val="false"/>
          <w:color w:val="000000"/>
        </w:rPr>
        <w:t xml:space="preserve"> Тәуекел көрсеткіштері мен факторларының бағалауына негізделген көпфакторлы үлгі</w:t>
      </w:r>
    </w:p>
    <w:bookmarkEnd w:id="15"/>
    <w:p>
      <w:pPr>
        <w:spacing w:after="0"/>
        <w:ind w:left="0"/>
        <w:jc w:val="both"/>
      </w:pPr>
      <w:r>
        <w:rPr>
          <w:rFonts w:ascii="Times New Roman"/>
          <w:b w:val="false"/>
          <w:i w:val="false"/>
          <w:color w:val="ff0000"/>
          <w:sz w:val="28"/>
        </w:rPr>
        <w:t xml:space="preserve">
      Ескерту. Қосымша алып тасталды - ҚР Индустрия және инфрақұрылымдық даму министрінің м.а. 25.04.2023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