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5359" w14:textId="37b5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Адресаттардың абонементтік жәшікті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29 шілдедегі № 67 бұйрығы. Қазақстан Республикасының Әділет министрлігінде 2016 жылы 25 тамызда № 14147 болып тіркелді. Күші жойылды - Қазақстан Республикасының Цифрлық даму, инновациялар және аэроғарыш өнеркәсібі министрінің 2024 жылғы 28 мамырдағы № 305/НҚ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28.05.2024 </w:t>
      </w:r>
      <w:r>
        <w:rPr>
          <w:rFonts w:ascii="Times New Roman"/>
          <w:b w:val="false"/>
          <w:i w:val="false"/>
          <w:color w:val="ff0000"/>
          <w:sz w:val="28"/>
        </w:rPr>
        <w:t>№ 305/НҚ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"Пошта туралы"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1-тармағының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Адресаттардың абонементтік жәшікті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(В.В. Ярошенко):</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күнтүзбелік он күн ішінде оның көшірмелерін қағаз және электрондық түрде мерзімдік баспа басылымдарында және "Әділет" ақпараттық-құқықтық жүйесіне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 ішінде осы бұйрықтың 2-тармағының 1), 2) және 3) тармақшаларында көзделген іс шаралардың орындалуы туралы мәліметтерді Қазақстан Республикасы Ақпарат және коммуникация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1" w:id="9"/>
    <w:p>
      <w:pPr>
        <w:spacing w:after="0"/>
        <w:ind w:left="0"/>
        <w:jc w:val="left"/>
      </w:pPr>
      <w:r>
        <w:rPr>
          <w:rFonts w:ascii="Times New Roman"/>
          <w:b/>
          <w:i w:val="false"/>
          <w:color w:val="000000"/>
        </w:rPr>
        <w:t xml:space="preserve"> Адресаттардың абонементтік жәшікті пайдалану қағидалары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Адресаттардың абонементтік жәшікті пайдалану қағидалары (бұдан әрі - Қағидалар) "Пошта туралы" Қазақстан Республикасының 2016 жылғы 9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адресаттардың Қазақстан Республикасындағы пошта операторының абонементтік жәшігін пайдалану тәртібін айқындайды. </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xml:space="preserve">
      1) абонементтік жәшік – </w:t>
      </w:r>
      <w:r>
        <w:rPr>
          <w:rFonts w:ascii="Times New Roman"/>
          <w:b w:val="false"/>
          <w:i w:val="false"/>
          <w:color w:val="000000"/>
          <w:sz w:val="28"/>
        </w:rPr>
        <w:t>пошта жөнелтілімдерінің</w:t>
      </w:r>
      <w:r>
        <w:rPr>
          <w:rFonts w:ascii="Times New Roman"/>
          <w:b w:val="false"/>
          <w:i w:val="false"/>
          <w:color w:val="000000"/>
          <w:sz w:val="28"/>
        </w:rPr>
        <w:t xml:space="preserve"> жекелеген түрлерін алуға арналған, өндірістік объектілерде орнатылатын, адресаттар пайдаланатын арнайы жәшік; </w:t>
      </w:r>
    </w:p>
    <w:bookmarkEnd w:id="12"/>
    <w:bookmarkStart w:name="z16" w:id="13"/>
    <w:p>
      <w:pPr>
        <w:spacing w:after="0"/>
        <w:ind w:left="0"/>
        <w:jc w:val="both"/>
      </w:pPr>
      <w:r>
        <w:rPr>
          <w:rFonts w:ascii="Times New Roman"/>
          <w:b w:val="false"/>
          <w:i w:val="false"/>
          <w:color w:val="000000"/>
          <w:sz w:val="28"/>
        </w:rPr>
        <w:t xml:space="preserve">
      2) адресат (алушы) – пошта жөнелтілімi немесе пошталық ақша аударымы бағытталған, пошта операторының көрсетілетін қызметтерін пайдаланушы. </w:t>
      </w:r>
    </w:p>
    <w:bookmarkEnd w:id="13"/>
    <w:bookmarkStart w:name="z17" w:id="14"/>
    <w:p>
      <w:pPr>
        <w:spacing w:after="0"/>
        <w:ind w:left="0"/>
        <w:jc w:val="left"/>
      </w:pPr>
      <w:r>
        <w:rPr>
          <w:rFonts w:ascii="Times New Roman"/>
          <w:b/>
          <w:i w:val="false"/>
          <w:color w:val="000000"/>
        </w:rPr>
        <w:t xml:space="preserve"> 2-тарау. Абонементтік жәшікті пайдалану тәртібі</w:t>
      </w:r>
    </w:p>
    <w:bookmarkEnd w:id="14"/>
    <w:bookmarkStart w:name="z18" w:id="15"/>
    <w:p>
      <w:pPr>
        <w:spacing w:after="0"/>
        <w:ind w:left="0"/>
        <w:jc w:val="both"/>
      </w:pPr>
      <w:r>
        <w:rPr>
          <w:rFonts w:ascii="Times New Roman"/>
          <w:b w:val="false"/>
          <w:i w:val="false"/>
          <w:color w:val="000000"/>
          <w:sz w:val="28"/>
        </w:rPr>
        <w:t xml:space="preserve">
      3. Абонементтік жәшіктер өндірістік объектілерде орнатылады және адресат тіркелмейтін пошта жөнелтілімдерін, мерзімді баспа басылымдарын, тіркелетін пошта жөнелтілімдеріне арналған хабарландыруларды алу үшін белгілі бір мерзімде пайдаланады. </w:t>
      </w:r>
    </w:p>
    <w:bookmarkEnd w:id="15"/>
    <w:bookmarkStart w:name="z19" w:id="16"/>
    <w:p>
      <w:pPr>
        <w:spacing w:after="0"/>
        <w:ind w:left="0"/>
        <w:jc w:val="both"/>
      </w:pPr>
      <w:r>
        <w:rPr>
          <w:rFonts w:ascii="Times New Roman"/>
          <w:b w:val="false"/>
          <w:i w:val="false"/>
          <w:color w:val="000000"/>
          <w:sz w:val="28"/>
        </w:rPr>
        <w:t xml:space="preserve">
      4. Әрбір өндірістік объекті үшін абонементтік жәшіктердің санын пошта операторының қызметтерін пайдаланушылар тарапынан оларға деген қажеттіліктеріне қарай пошта операторы жеке белгілейді. </w:t>
      </w:r>
    </w:p>
    <w:bookmarkEnd w:id="16"/>
    <w:bookmarkStart w:name="z20" w:id="17"/>
    <w:p>
      <w:pPr>
        <w:spacing w:after="0"/>
        <w:ind w:left="0"/>
        <w:jc w:val="both"/>
      </w:pPr>
      <w:r>
        <w:rPr>
          <w:rFonts w:ascii="Times New Roman"/>
          <w:b w:val="false"/>
          <w:i w:val="false"/>
          <w:color w:val="000000"/>
          <w:sz w:val="28"/>
        </w:rPr>
        <w:t xml:space="preserve">
      5. Абонементтік жәшіктерді </w:t>
      </w:r>
      <w:r>
        <w:rPr>
          <w:rFonts w:ascii="Times New Roman"/>
          <w:b w:val="false"/>
          <w:i w:val="false"/>
          <w:color w:val="000000"/>
          <w:sz w:val="28"/>
        </w:rPr>
        <w:t>пайдалану</w:t>
      </w: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негізінде рәсімделген адресаттың жазбаша өтініші бойынша жүзеге асырылады. </w:t>
      </w:r>
    </w:p>
    <w:bookmarkEnd w:id="17"/>
    <w:bookmarkStart w:name="z21" w:id="18"/>
    <w:p>
      <w:pPr>
        <w:spacing w:after="0"/>
        <w:ind w:left="0"/>
        <w:jc w:val="both"/>
      </w:pPr>
      <w:r>
        <w:rPr>
          <w:rFonts w:ascii="Times New Roman"/>
          <w:b w:val="false"/>
          <w:i w:val="false"/>
          <w:color w:val="000000"/>
          <w:sz w:val="28"/>
        </w:rPr>
        <w:t xml:space="preserve">
      6. Бір абонементтік жәшікті бірнеше адресаттың пайдалануына, сондай-ақ оны басқа тұлғаға пайдалануға беруіне жол берілмейді. </w:t>
      </w:r>
    </w:p>
    <w:bookmarkEnd w:id="18"/>
    <w:bookmarkStart w:name="z22" w:id="19"/>
    <w:p>
      <w:pPr>
        <w:spacing w:after="0"/>
        <w:ind w:left="0"/>
        <w:jc w:val="both"/>
      </w:pPr>
      <w:r>
        <w:rPr>
          <w:rFonts w:ascii="Times New Roman"/>
          <w:b w:val="false"/>
          <w:i w:val="false"/>
          <w:color w:val="000000"/>
          <w:sz w:val="28"/>
        </w:rPr>
        <w:t>
      7. Абонент абонементтік жәшікті әрі қарай пайдаланудан бас тартқан кезде, абонементтік жәшіктің нөмірі өтініш берілген немесе пайдалану мерзімі аяқталған сәттен бастап бір ай өткеннен соң басқа абонентке пайдалануға беріледі. Пайдалану мерзімі өткеннен кейін келіп түскен пошта жөнелтілімдері өтініште көрсетілген жаңа мекенжай бойынша жіберіледі не жөнелтушіге қайтарылады, ал жөнелтушінің мекенжайы болмаған кезде таратылмағандар қатарына тапсырылады.</w:t>
      </w:r>
    </w:p>
    <w:bookmarkEnd w:id="19"/>
    <w:bookmarkStart w:name="z23" w:id="20"/>
    <w:p>
      <w:pPr>
        <w:spacing w:after="0"/>
        <w:ind w:left="0"/>
        <w:jc w:val="both"/>
      </w:pPr>
      <w:r>
        <w:rPr>
          <w:rFonts w:ascii="Times New Roman"/>
          <w:b w:val="false"/>
          <w:i w:val="false"/>
          <w:color w:val="000000"/>
          <w:sz w:val="28"/>
        </w:rPr>
        <w:t>
      8. Абонементтік жәшіктерге жаңа құлып орнату немесе кілтін ауыстыру бойынша жұмыстар, сондай-ақ құлыпты немесе жәшікті адресаттың кінәсінен олар бұзылған жағдайда жөндеу оның есебінен жүргізіледі.</w:t>
      </w:r>
    </w:p>
    <w:bookmarkEnd w:id="20"/>
    <w:bookmarkStart w:name="z24" w:id="21"/>
    <w:p>
      <w:pPr>
        <w:spacing w:after="0"/>
        <w:ind w:left="0"/>
        <w:jc w:val="both"/>
      </w:pPr>
      <w:r>
        <w:rPr>
          <w:rFonts w:ascii="Times New Roman"/>
          <w:b w:val="false"/>
          <w:i w:val="false"/>
          <w:color w:val="000000"/>
          <w:sz w:val="28"/>
        </w:rPr>
        <w:t xml:space="preserve">
      9. Пошта операторының өндірістік объектілерінде абонементтік жәшіктерді есепке алу жүргізіледі. </w:t>
      </w:r>
    </w:p>
    <w:bookmarkEnd w:id="21"/>
    <w:bookmarkStart w:name="z25" w:id="22"/>
    <w:p>
      <w:pPr>
        <w:spacing w:after="0"/>
        <w:ind w:left="0"/>
        <w:jc w:val="both"/>
      </w:pPr>
      <w:r>
        <w:rPr>
          <w:rFonts w:ascii="Times New Roman"/>
          <w:b w:val="false"/>
          <w:i w:val="false"/>
          <w:color w:val="000000"/>
          <w:sz w:val="28"/>
        </w:rPr>
        <w:t xml:space="preserve">
      10. Абонементтік жәшіктердің жай-күйін профилактикалық тексеруді пошта операторы жылына бір рет жүргізеді. </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абонементтік жәшікті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tc>
      </w:tr>
    </w:tbl>
    <w:p>
      <w:pPr>
        <w:spacing w:after="0"/>
        <w:ind w:left="0"/>
        <w:jc w:val="both"/>
      </w:pPr>
      <w:r>
        <w:rPr>
          <w:rFonts w:ascii="Times New Roman"/>
          <w:b w:val="false"/>
          <w:i w:val="false"/>
          <w:color w:val="000000"/>
          <w:sz w:val="28"/>
        </w:rPr>
        <w:t>
      ӨНДІРІСТІК ОБЪЕКТІНІҢ БАСТЫҒЫНА</w:t>
      </w:r>
    </w:p>
    <w:p>
      <w:pPr>
        <w:spacing w:after="0"/>
        <w:ind w:left="0"/>
        <w:jc w:val="both"/>
      </w:pPr>
      <w:r>
        <w:rPr>
          <w:rFonts w:ascii="Times New Roman"/>
          <w:b w:val="false"/>
          <w:i w:val="false"/>
          <w:color w:val="000000"/>
          <w:sz w:val="28"/>
        </w:rPr>
        <w:t>
      НАЧАЛЬНИКУ ПРОИЗВОДСТВЕННОГО ОБЪЕКТА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ОТ КОГО: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тұлға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физическое лицо       юридическое лицо</w:t>
      </w:r>
    </w:p>
    <w:p>
      <w:pPr>
        <w:spacing w:after="0"/>
        <w:ind w:left="0"/>
        <w:jc w:val="both"/>
      </w:pPr>
      <w:r>
        <w:rPr>
          <w:rFonts w:ascii="Times New Roman"/>
          <w:b w:val="false"/>
          <w:i w:val="false"/>
          <w:color w:val="000000"/>
          <w:sz w:val="28"/>
        </w:rPr>
        <w:t>
            Аты-тегі Атауы</w:t>
      </w:r>
    </w:p>
    <w:p>
      <w:pPr>
        <w:spacing w:after="0"/>
        <w:ind w:left="0"/>
        <w:jc w:val="both"/>
      </w:pPr>
      <w:r>
        <w:rPr>
          <w:rFonts w:ascii="Times New Roman"/>
          <w:b w:val="false"/>
          <w:i w:val="false"/>
          <w:color w:val="000000"/>
          <w:sz w:val="28"/>
        </w:rPr>
        <w:t>
      Ф.И.О._____________________________ Наименование _________________________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Адрес _____________________________ Адрес ________________________________</w:t>
      </w:r>
    </w:p>
    <w:p>
      <w:pPr>
        <w:spacing w:after="0"/>
        <w:ind w:left="0"/>
        <w:jc w:val="both"/>
      </w:pPr>
      <w:r>
        <w:rPr>
          <w:rFonts w:ascii="Times New Roman"/>
          <w:b w:val="false"/>
          <w:i w:val="false"/>
          <w:color w:val="000000"/>
          <w:sz w:val="28"/>
        </w:rPr>
        <w:t>
      Телефоны Телефоны</w:t>
      </w:r>
    </w:p>
    <w:p>
      <w:pPr>
        <w:spacing w:after="0"/>
        <w:ind w:left="0"/>
        <w:jc w:val="both"/>
      </w:pPr>
      <w:r>
        <w:rPr>
          <w:rFonts w:ascii="Times New Roman"/>
          <w:b w:val="false"/>
          <w:i w:val="false"/>
          <w:color w:val="000000"/>
          <w:sz w:val="28"/>
        </w:rPr>
        <w:t>
      Телефон __________________________ Телефон _____________________________</w:t>
      </w:r>
    </w:p>
    <w:p>
      <w:pPr>
        <w:spacing w:after="0"/>
        <w:ind w:left="0"/>
        <w:jc w:val="both"/>
      </w:pPr>
      <w:r>
        <w:rPr>
          <w:rFonts w:ascii="Times New Roman"/>
          <w:b w:val="false"/>
          <w:i w:val="false"/>
          <w:color w:val="000000"/>
          <w:sz w:val="28"/>
        </w:rPr>
        <w:t>
      Жеке куәлігі _______________________ Мемлекеттік тіркелуі __________________</w:t>
      </w:r>
    </w:p>
    <w:p>
      <w:pPr>
        <w:spacing w:after="0"/>
        <w:ind w:left="0"/>
        <w:jc w:val="both"/>
      </w:pPr>
      <w:r>
        <w:rPr>
          <w:rFonts w:ascii="Times New Roman"/>
          <w:b w:val="false"/>
          <w:i w:val="false"/>
          <w:color w:val="000000"/>
          <w:sz w:val="28"/>
        </w:rPr>
        <w:t xml:space="preserve">
      Удостоверение личности Государственная регистрация </w:t>
      </w:r>
    </w:p>
    <w:p>
      <w:pPr>
        <w:spacing w:after="0"/>
        <w:ind w:left="0"/>
        <w:jc w:val="both"/>
      </w:pPr>
      <w:r>
        <w:rPr>
          <w:rFonts w:ascii="Times New Roman"/>
          <w:b w:val="false"/>
          <w:i w:val="false"/>
          <w:color w:val="000000"/>
          <w:sz w:val="28"/>
        </w:rPr>
        <w:t>
      Берілген __________________________ БСН</w:t>
      </w:r>
    </w:p>
    <w:p>
      <w:pPr>
        <w:spacing w:after="0"/>
        <w:ind w:left="0"/>
        <w:jc w:val="both"/>
      </w:pPr>
      <w:r>
        <w:rPr>
          <w:rFonts w:ascii="Times New Roman"/>
          <w:b w:val="false"/>
          <w:i w:val="false"/>
          <w:color w:val="000000"/>
          <w:sz w:val="28"/>
        </w:rPr>
        <w:t>
      Выданный БИН 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Банковские реквизиты __________________</w:t>
      </w:r>
    </w:p>
    <w:p>
      <w:pPr>
        <w:spacing w:after="0"/>
        <w:ind w:left="0"/>
        <w:jc w:val="left"/>
      </w:pPr>
      <w:r>
        <w:rPr>
          <w:rFonts w:ascii="Times New Roman"/>
          <w:b/>
          <w:i w:val="false"/>
          <w:color w:val="000000"/>
        </w:rPr>
        <w:t xml:space="preserve"> Ө Т І Н І Ш</w:t>
      </w:r>
      <w:r>
        <w:br/>
      </w:r>
      <w:r>
        <w:rPr>
          <w:rFonts w:ascii="Times New Roman"/>
          <w:b/>
          <w:i w:val="false"/>
          <w:color w:val="000000"/>
        </w:rPr>
        <w:t>З А Я В Л Е Н И Е</w:t>
      </w:r>
    </w:p>
    <w:p>
      <w:pPr>
        <w:spacing w:after="0"/>
        <w:ind w:left="0"/>
        <w:jc w:val="left"/>
      </w:pP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_______ а/ж пайдалану туралы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 мекен-жайға жіберу туралы </w:t>
      </w:r>
    </w:p>
    <w:p>
      <w:pPr>
        <w:spacing w:after="0"/>
        <w:ind w:left="0"/>
        <w:jc w:val="both"/>
      </w:pPr>
      <w:r>
        <w:rPr>
          <w:rFonts w:ascii="Times New Roman"/>
          <w:b w:val="false"/>
          <w:i w:val="false"/>
          <w:color w:val="000000"/>
          <w:sz w:val="28"/>
        </w:rPr>
        <w:t>
      Об абонировании № _______ а/я О направлении на новый адрес</w:t>
      </w:r>
    </w:p>
    <w:p>
      <w:pPr>
        <w:spacing w:after="0"/>
        <w:ind w:left="0"/>
        <w:jc w:val="both"/>
      </w:pPr>
      <w:r>
        <w:rPr>
          <w:rFonts w:ascii="Times New Roman"/>
          <w:b w:val="false"/>
          <w:i w:val="false"/>
          <w:color w:val="000000"/>
          <w:sz w:val="28"/>
        </w:rPr>
        <w:t>
      Пайдалану мерзімі Жаңа мекен-жайы</w:t>
      </w:r>
    </w:p>
    <w:p>
      <w:pPr>
        <w:spacing w:after="0"/>
        <w:ind w:left="0"/>
        <w:jc w:val="both"/>
      </w:pPr>
      <w:r>
        <w:rPr>
          <w:rFonts w:ascii="Times New Roman"/>
          <w:b w:val="false"/>
          <w:i w:val="false"/>
          <w:color w:val="000000"/>
          <w:sz w:val="28"/>
        </w:rPr>
        <w:t>
      Срок абонирования ____________________ Новый адрес 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Пайдалану шарттарымен таныстым телефоны</w:t>
      </w:r>
    </w:p>
    <w:p>
      <w:pPr>
        <w:spacing w:after="0"/>
        <w:ind w:left="0"/>
        <w:jc w:val="both"/>
      </w:pPr>
      <w:r>
        <w:rPr>
          <w:rFonts w:ascii="Times New Roman"/>
          <w:b w:val="false"/>
          <w:i w:val="false"/>
          <w:color w:val="000000"/>
          <w:sz w:val="28"/>
        </w:rPr>
        <w:t>
      С условиями пользования ознакомлен (а)_____ телефон 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Өтініш толтырылған күн (күні, айы, жылы) ______________________</w:t>
      </w:r>
    </w:p>
    <w:p>
      <w:pPr>
        <w:spacing w:after="0"/>
        <w:ind w:left="0"/>
        <w:jc w:val="both"/>
      </w:pPr>
      <w:r>
        <w:rPr>
          <w:rFonts w:ascii="Times New Roman"/>
          <w:b w:val="false"/>
          <w:i w:val="false"/>
          <w:color w:val="000000"/>
          <w:sz w:val="28"/>
        </w:rPr>
        <w:t>
      Дата (число, месяц, год) заполнения заявления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