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bd253" w14:textId="e6bd2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Лотерея операторына қатысты Қазақстан Республикасының лотерея және лотерея қызметі туралы заңнаманы сақтаудағы тәуекел дәрежесін бағалау өлшемшарттарын және тексеру парағын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29 маусымдағы № 195 және Қазақстан Республикасы Ұлттық экономика министрінің 2016 жылғы 18 шілдедегі № 323 бірлескен бұйрығы. Қазақстан Республикасының Әділет министрлігінде 2016 жылы 25 тамызда № 14142 болып тіркелді.</w:t>
      </w:r>
    </w:p>
    <w:p>
      <w:pPr>
        <w:spacing w:after="0"/>
        <w:ind w:left="0"/>
        <w:jc w:val="both"/>
      </w:pPr>
      <w:r>
        <w:rPr>
          <w:rFonts w:ascii="Times New Roman"/>
          <w:b w:val="false"/>
          <w:i w:val="false"/>
          <w:color w:val="ff0000"/>
          <w:sz w:val="28"/>
        </w:rPr>
        <w:t xml:space="preserve">
      Ескерту. Бірлескен бұйрықтың тақырыбы жаңа редакцияда – ҚР Мәдениет және спорт министрінің м.а. 22.12.2022 </w:t>
      </w:r>
      <w:r>
        <w:rPr>
          <w:rFonts w:ascii="Times New Roman"/>
          <w:b w:val="false"/>
          <w:i w:val="false"/>
          <w:color w:val="ff0000"/>
          <w:sz w:val="28"/>
        </w:rPr>
        <w:t>№ 380</w:t>
      </w:r>
      <w:r>
        <w:rPr>
          <w:rFonts w:ascii="Times New Roman"/>
          <w:b w:val="false"/>
          <w:i w:val="false"/>
          <w:color w:val="ff0000"/>
          <w:sz w:val="28"/>
        </w:rPr>
        <w:t xml:space="preserve"> және ҚР Ұлттық экономика министрінің 22.12.2022 № 136 (01.01.2023 бастап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м.а. 22.12.2022 </w:t>
      </w:r>
      <w:r>
        <w:rPr>
          <w:rFonts w:ascii="Times New Roman"/>
          <w:b w:val="false"/>
          <w:i w:val="false"/>
          <w:color w:val="000000"/>
          <w:sz w:val="28"/>
        </w:rPr>
        <w:t>№ 380</w:t>
      </w:r>
      <w:r>
        <w:rPr>
          <w:rFonts w:ascii="Times New Roman"/>
          <w:b w:val="false"/>
          <w:i w:val="false"/>
          <w:color w:val="ff0000"/>
          <w:sz w:val="28"/>
        </w:rPr>
        <w:t xml:space="preserve"> және ҚР Ұлттық экономика министрінің 22.12.2022 № 136 (01.01.2023 бастап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лотерея операторына қатысты Қазақстан Республикасының лотереялар және лотерея қызметі туралы заңнамасының сақталуына тәуекел дәрежесін бағалаудың өлшемшарттары;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лотерея операторына қатысты Қазақстан Республикасының лотерея және лотерея қызметі туралы заңнамасын сақтаудың тексеру парағы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м.а. 22.12.2022 </w:t>
      </w:r>
      <w:r>
        <w:rPr>
          <w:rFonts w:ascii="Times New Roman"/>
          <w:b w:val="false"/>
          <w:i w:val="false"/>
          <w:color w:val="000000"/>
          <w:sz w:val="28"/>
        </w:rPr>
        <w:t>№ 380</w:t>
      </w:r>
      <w:r>
        <w:rPr>
          <w:rFonts w:ascii="Times New Roman"/>
          <w:b w:val="false"/>
          <w:i w:val="false"/>
          <w:color w:val="ff0000"/>
          <w:sz w:val="28"/>
        </w:rPr>
        <w:t xml:space="preserve"> және ҚР Ұлттық экономика министрінің 22.12.2022 № 136 (01.01.2023 бастап қолданысқа енгізіледі) бірлескен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(Е.Б. Қанағатов) заңнамамен белгіленген тәртіппен:</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"Әділет" ақпараттық-құқықтық жүйесінде ресми жариялау үшін оның көшірмелерін түпнұсқамен толық сәйкестікте графикалық форматта жолдауды;</w:t>
      </w:r>
    </w:p>
    <w:bookmarkEnd w:id="4"/>
    <w:bookmarkStart w:name="z8" w:id="5"/>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осы бұйрықтың көшірмелерін ресми жариялау үшін осы бұйрыққа қол қоюға уәкілетті тұлғаның электрондық цифрлық қолтаңбасымен куәландырылып, Қазақстан Республикасы нормативтік құқықтық актілерінің Эталондық бақылау банкіне, Қазақстан Республикасы нормативтік құқықтық актілерінің мемлекеттік тізіліміне енгізу үшін электрондық және қағаз түрінде осы бұйрықтың көшірмелерін жолдауды;</w:t>
      </w:r>
    </w:p>
    <w:bookmarkEnd w:id="5"/>
    <w:bookmarkStart w:name="z9" w:id="6"/>
    <w:p>
      <w:pPr>
        <w:spacing w:after="0"/>
        <w:ind w:left="0"/>
        <w:jc w:val="both"/>
      </w:pPr>
      <w:r>
        <w:rPr>
          <w:rFonts w:ascii="Times New Roman"/>
          <w:b w:val="false"/>
          <w:i w:val="false"/>
          <w:color w:val="000000"/>
          <w:sz w:val="28"/>
        </w:rPr>
        <w:t>
      4) осы бұйрықты ресми жариялағаннан кейін Қазақстан Республикасы Мәдениет және спорт министрлігінің интернет-ресурсында орналастыруды;</w:t>
      </w:r>
    </w:p>
    <w:bookmarkEnd w:id="6"/>
    <w:bookmarkStart w:name="z10" w:id="7"/>
    <w:p>
      <w:pPr>
        <w:spacing w:after="0"/>
        <w:ind w:left="0"/>
        <w:jc w:val="both"/>
      </w:pPr>
      <w:r>
        <w:rPr>
          <w:rFonts w:ascii="Times New Roman"/>
          <w:b w:val="false"/>
          <w:i w:val="false"/>
          <w:color w:val="000000"/>
          <w:sz w:val="28"/>
        </w:rPr>
        <w:t>
      5) осы тармақтпен көзделген іс-шаралардың орындалуы туралы мәліметтерді іс-шараларды орындағаннан кейін он жұмыс күні ішінде Қазақстан Республикасы Мәдениет және спорт министрлігінің Заң қызметі департаментіне ұсынуды қамтамасыз етсін.</w:t>
      </w:r>
    </w:p>
    <w:bookmarkEnd w:id="7"/>
    <w:bookmarkStart w:name="z11" w:id="8"/>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Мәдениет және спорт вице-министріне жүктелсін.</w:t>
      </w:r>
    </w:p>
    <w:bookmarkEnd w:id="8"/>
    <w:bookmarkStart w:name="z12" w:id="9"/>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 А.Мұхамедиұлы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 Қ. Бишімбаев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xml:space="preserve">
      арнайы есепке алу жөніндегі   </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_________ С. Айтпаева   </w:t>
      </w:r>
    </w:p>
    <w:p>
      <w:pPr>
        <w:spacing w:after="0"/>
        <w:ind w:left="0"/>
        <w:jc w:val="both"/>
      </w:pPr>
      <w:r>
        <w:rPr>
          <w:rFonts w:ascii="Times New Roman"/>
          <w:b w:val="false"/>
          <w:i w:val="false"/>
          <w:color w:val="000000"/>
          <w:sz w:val="28"/>
        </w:rPr>
        <w:t>
      2016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29 маусымдағы</w:t>
            </w:r>
            <w:r>
              <w:br/>
            </w:r>
            <w:r>
              <w:rPr>
                <w:rFonts w:ascii="Times New Roman"/>
                <w:b w:val="false"/>
                <w:i w:val="false"/>
                <w:color w:val="000000"/>
                <w:sz w:val="20"/>
              </w:rPr>
              <w:t>№ 195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18 шілдедегі</w:t>
            </w:r>
            <w:r>
              <w:br/>
            </w:r>
            <w:r>
              <w:rPr>
                <w:rFonts w:ascii="Times New Roman"/>
                <w:b w:val="false"/>
                <w:i w:val="false"/>
                <w:color w:val="000000"/>
                <w:sz w:val="20"/>
              </w:rPr>
              <w:t>№ 323 бірлескен бұйрығына</w:t>
            </w:r>
            <w:r>
              <w:br/>
            </w:r>
            <w:r>
              <w:rPr>
                <w:rFonts w:ascii="Times New Roman"/>
                <w:b w:val="false"/>
                <w:i w:val="false"/>
                <w:color w:val="000000"/>
                <w:sz w:val="20"/>
              </w:rPr>
              <w:t>1-қосымша</w:t>
            </w:r>
          </w:p>
        </w:tc>
      </w:tr>
    </w:tbl>
    <w:bookmarkStart w:name="z14" w:id="10"/>
    <w:p>
      <w:pPr>
        <w:spacing w:after="0"/>
        <w:ind w:left="0"/>
        <w:jc w:val="left"/>
      </w:pPr>
      <w:r>
        <w:rPr>
          <w:rFonts w:ascii="Times New Roman"/>
          <w:b/>
          <w:i w:val="false"/>
          <w:color w:val="000000"/>
        </w:rPr>
        <w:t xml:space="preserve"> Қазақстан Республикасының лотереялар және лотерея қызметі туралы заңнамасын сақтаудың тәуекел дәрежесін бағалау өлшемшарттары</w:t>
      </w:r>
    </w:p>
    <w:bookmarkEnd w:id="10"/>
    <w:p>
      <w:pPr>
        <w:spacing w:after="0"/>
        <w:ind w:left="0"/>
        <w:jc w:val="both"/>
      </w:pPr>
      <w:r>
        <w:rPr>
          <w:rFonts w:ascii="Times New Roman"/>
          <w:b w:val="false"/>
          <w:i w:val="false"/>
          <w:color w:val="ff0000"/>
          <w:sz w:val="28"/>
        </w:rPr>
        <w:t xml:space="preserve">
      Ескерту. 1-қосымша алып тасталды – ҚР Мәдениет және спорт министрінің 29.11.2018 </w:t>
      </w:r>
      <w:r>
        <w:rPr>
          <w:rFonts w:ascii="Times New Roman"/>
          <w:b w:val="false"/>
          <w:i w:val="false"/>
          <w:color w:val="ff0000"/>
          <w:sz w:val="28"/>
        </w:rPr>
        <w:t>№ 340</w:t>
      </w:r>
      <w:r>
        <w:rPr>
          <w:rFonts w:ascii="Times New Roman"/>
          <w:b w:val="false"/>
          <w:i w:val="false"/>
          <w:color w:val="ff0000"/>
          <w:sz w:val="28"/>
        </w:rPr>
        <w:t xml:space="preserve"> және ҚР Ұлттық экономика министрінің 30.11.2018 № 91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2016 жылғы 29 маусымдағы </w:t>
            </w:r>
            <w:r>
              <w:br/>
            </w:r>
            <w:r>
              <w:rPr>
                <w:rFonts w:ascii="Times New Roman"/>
                <w:b w:val="false"/>
                <w:i w:val="false"/>
                <w:color w:val="000000"/>
                <w:sz w:val="20"/>
              </w:rPr>
              <w:t xml:space="preserve">№ 195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2016 жылғы 18 шілдедегі </w:t>
            </w:r>
            <w:r>
              <w:br/>
            </w:r>
            <w:r>
              <w:rPr>
                <w:rFonts w:ascii="Times New Roman"/>
                <w:b w:val="false"/>
                <w:i w:val="false"/>
                <w:color w:val="000000"/>
                <w:sz w:val="20"/>
              </w:rPr>
              <w:t xml:space="preserve">№ 323 бірлескен бұйрығына </w:t>
            </w:r>
            <w:r>
              <w:br/>
            </w:r>
            <w:r>
              <w:rPr>
                <w:rFonts w:ascii="Times New Roman"/>
                <w:b w:val="false"/>
                <w:i w:val="false"/>
                <w:color w:val="000000"/>
                <w:sz w:val="20"/>
              </w:rPr>
              <w:t>1-1-қосымша</w:t>
            </w:r>
          </w:p>
        </w:tc>
      </w:tr>
    </w:tbl>
    <w:bookmarkStart w:name="z50" w:id="11"/>
    <w:p>
      <w:pPr>
        <w:spacing w:after="0"/>
        <w:ind w:left="0"/>
        <w:jc w:val="left"/>
      </w:pPr>
      <w:r>
        <w:rPr>
          <w:rFonts w:ascii="Times New Roman"/>
          <w:b/>
          <w:i w:val="false"/>
          <w:color w:val="000000"/>
        </w:rPr>
        <w:t xml:space="preserve"> Лотерея және лотерея қызметінің операторына арналған Қазақстан Республикасының лотерея және лотерея қызметі туралы заңнаманы сақтаудағы тәуекел дәрежесін бағалаудың өлшемшарттары</w:t>
      </w:r>
    </w:p>
    <w:bookmarkEnd w:id="11"/>
    <w:p>
      <w:pPr>
        <w:spacing w:after="0"/>
        <w:ind w:left="0"/>
        <w:jc w:val="both"/>
      </w:pPr>
      <w:r>
        <w:rPr>
          <w:rFonts w:ascii="Times New Roman"/>
          <w:b w:val="false"/>
          <w:i w:val="false"/>
          <w:color w:val="ff0000"/>
          <w:sz w:val="28"/>
        </w:rPr>
        <w:t xml:space="preserve">
      Ескерту. 1-1-қосымшамен толықтырылды – ҚР Мәдениет және спорт министрінің м.а. 22.12.2022 </w:t>
      </w:r>
      <w:r>
        <w:rPr>
          <w:rFonts w:ascii="Times New Roman"/>
          <w:b w:val="false"/>
          <w:i w:val="false"/>
          <w:color w:val="ff0000"/>
          <w:sz w:val="28"/>
        </w:rPr>
        <w:t>№ 380</w:t>
      </w:r>
      <w:r>
        <w:rPr>
          <w:rFonts w:ascii="Times New Roman"/>
          <w:b w:val="false"/>
          <w:i w:val="false"/>
          <w:color w:val="ff0000"/>
          <w:sz w:val="28"/>
        </w:rPr>
        <w:t xml:space="preserve"> және ҚР Ұлттық экономика министрінің 22.12.2022 № 136 (01.01.2023 бастап қолданысқа енгізіледі) бірлескен бұйрығымен.</w:t>
      </w:r>
    </w:p>
    <w:bookmarkStart w:name="z51" w:id="12"/>
    <w:p>
      <w:pPr>
        <w:spacing w:after="0"/>
        <w:ind w:left="0"/>
        <w:jc w:val="left"/>
      </w:pPr>
      <w:r>
        <w:rPr>
          <w:rFonts w:ascii="Times New Roman"/>
          <w:b/>
          <w:i w:val="false"/>
          <w:color w:val="000000"/>
        </w:rPr>
        <w:t xml:space="preserve"> 1-тарау. Жалпы ережелер</w:t>
      </w:r>
    </w:p>
    <w:bookmarkEnd w:id="12"/>
    <w:bookmarkStart w:name="z52" w:id="13"/>
    <w:p>
      <w:pPr>
        <w:spacing w:after="0"/>
        <w:ind w:left="0"/>
        <w:jc w:val="both"/>
      </w:pPr>
      <w:r>
        <w:rPr>
          <w:rFonts w:ascii="Times New Roman"/>
          <w:b w:val="false"/>
          <w:i w:val="false"/>
          <w:color w:val="000000"/>
          <w:sz w:val="28"/>
        </w:rPr>
        <w:t xml:space="preserve">
      1. Осы Қазақстан Республикасының лотереялар және лотерея қызметі туралы заңнамасының сақталуына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сондай-ақ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әзірленді және лотерея және лотерея қызметі саласындағы бақылау субъектілерін іріктеу үшін және оларды бақылау субъектісіне бару арқылы профилактикалық бақылау жүргізу кезінде тәуекелдер дәрежесіне жатқызуға арналған.</w:t>
      </w:r>
    </w:p>
    <w:bookmarkEnd w:id="13"/>
    <w:bookmarkStart w:name="z53" w:id="14"/>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өлшемшарттарда</w:t>
      </w:r>
      <w:r>
        <w:rPr>
          <w:rFonts w:ascii="Times New Roman"/>
          <w:b w:val="false"/>
          <w:i w:val="false"/>
          <w:color w:val="000000"/>
          <w:sz w:val="28"/>
        </w:rPr>
        <w:t xml:space="preserve"> мынадай ұғымдар пайдаланылады:</w:t>
      </w:r>
    </w:p>
    <w:bookmarkEnd w:id="14"/>
    <w:bookmarkStart w:name="z109" w:id="15"/>
    <w:p>
      <w:pPr>
        <w:spacing w:after="0"/>
        <w:ind w:left="0"/>
        <w:jc w:val="both"/>
      </w:pPr>
      <w:r>
        <w:rPr>
          <w:rFonts w:ascii="Times New Roman"/>
          <w:b w:val="false"/>
          <w:i w:val="false"/>
          <w:color w:val="000000"/>
          <w:sz w:val="28"/>
        </w:rPr>
        <w:t>
      1) бақылау субъектісі – қызметін бақылау жүзеге асырылатын, лотереяларды өткізу жөніндегі қызметті жүзеге асыратын лотерея және лотерея қызметі саласындағы уәкілетті орган айқындайтын заңды тұлға;</w:t>
      </w:r>
    </w:p>
    <w:bookmarkEnd w:id="15"/>
    <w:bookmarkStart w:name="z110" w:id="16"/>
    <w:p>
      <w:pPr>
        <w:spacing w:after="0"/>
        <w:ind w:left="0"/>
        <w:jc w:val="both"/>
      </w:pPr>
      <w:r>
        <w:rPr>
          <w:rFonts w:ascii="Times New Roman"/>
          <w:b w:val="false"/>
          <w:i w:val="false"/>
          <w:color w:val="000000"/>
          <w:sz w:val="28"/>
        </w:rPr>
        <w:t>
      2) балл – тәуекелді есептеудің сандық өлшемі;</w:t>
      </w:r>
    </w:p>
    <w:bookmarkEnd w:id="16"/>
    <w:bookmarkStart w:name="z111" w:id="17"/>
    <w:p>
      <w:pPr>
        <w:spacing w:after="0"/>
        <w:ind w:left="0"/>
        <w:jc w:val="both"/>
      </w:pPr>
      <w:r>
        <w:rPr>
          <w:rFonts w:ascii="Times New Roman"/>
          <w:b w:val="false"/>
          <w:i w:val="false"/>
          <w:color w:val="000000"/>
          <w:sz w:val="28"/>
        </w:rPr>
        <w:t>
      3) болмашы бұзушылықтар – Қазақстан Республикасының лотереялар және лотерея қызметі туралы заңнамасының талаптарын бұзушылықтар, оларды сақтамау жеке және заңды тұлғалардың, мемлекеттің заңды мүдделеріне қатер төндірмейді;</w:t>
      </w:r>
    </w:p>
    <w:bookmarkEnd w:id="17"/>
    <w:bookmarkStart w:name="z112" w:id="18"/>
    <w:p>
      <w:pPr>
        <w:spacing w:after="0"/>
        <w:ind w:left="0"/>
        <w:jc w:val="both"/>
      </w:pPr>
      <w:r>
        <w:rPr>
          <w:rFonts w:ascii="Times New Roman"/>
          <w:b w:val="false"/>
          <w:i w:val="false"/>
          <w:color w:val="000000"/>
          <w:sz w:val="28"/>
        </w:rPr>
        <w:t>
      4) деректерді қалыпқа келтіру – әртүрлі шәкілдерде өлшенген мәндерді шартты түрде жалпы шәкілге келтіруді көздейтін статистикалық рәсім;</w:t>
      </w:r>
    </w:p>
    <w:bookmarkEnd w:id="18"/>
    <w:bookmarkStart w:name="z113" w:id="19"/>
    <w:p>
      <w:pPr>
        <w:spacing w:after="0"/>
        <w:ind w:left="0"/>
        <w:jc w:val="both"/>
      </w:pPr>
      <w:r>
        <w:rPr>
          <w:rFonts w:ascii="Times New Roman"/>
          <w:b w:val="false"/>
          <w:i w:val="false"/>
          <w:color w:val="000000"/>
          <w:sz w:val="28"/>
        </w:rPr>
        <w:t>
      5) елеулі бұзушылықтар – Қазақстан Республикасының лотереялар және лотерея қызметі туралы заңнамасының талаптарын бұзу, оларды сақтамау жеке және заңды тұлғалардың, мемлекеттің заңды мүдделеріне елеулі қатер төндірмейді;</w:t>
      </w:r>
    </w:p>
    <w:bookmarkEnd w:id="19"/>
    <w:bookmarkStart w:name="z114" w:id="20"/>
    <w:p>
      <w:pPr>
        <w:spacing w:after="0"/>
        <w:ind w:left="0"/>
        <w:jc w:val="both"/>
      </w:pPr>
      <w:r>
        <w:rPr>
          <w:rFonts w:ascii="Times New Roman"/>
          <w:b w:val="false"/>
          <w:i w:val="false"/>
          <w:color w:val="000000"/>
          <w:sz w:val="28"/>
        </w:rPr>
        <w:t>
      6) өрескел бұзушылықтар –жеке және заңды тұлғалардың, мемлекеттің құқықтарының, заңды мүдделерінің елеулі бұзылуына әкеп соғуы мүмкін Қазақстан Республикасының лотереялар және лотерея қызметі туралы заңнамасының талаптарын бұзу;</w:t>
      </w:r>
    </w:p>
    <w:bookmarkEnd w:id="20"/>
    <w:bookmarkStart w:name="z115" w:id="21"/>
    <w:p>
      <w:pPr>
        <w:spacing w:after="0"/>
        <w:ind w:left="0"/>
        <w:jc w:val="both"/>
      </w:pPr>
      <w:r>
        <w:rPr>
          <w:rFonts w:ascii="Times New Roman"/>
          <w:b w:val="false"/>
          <w:i w:val="false"/>
          <w:color w:val="000000"/>
          <w:sz w:val="28"/>
        </w:rPr>
        <w:t>
      7) тәуекел – бақылау субъектісінің қызметі нәтижесінде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21"/>
    <w:bookmarkStart w:name="z116" w:id="22"/>
    <w:p>
      <w:pPr>
        <w:spacing w:after="0"/>
        <w:ind w:left="0"/>
        <w:jc w:val="both"/>
      </w:pPr>
      <w:r>
        <w:rPr>
          <w:rFonts w:ascii="Times New Roman"/>
          <w:b w:val="false"/>
          <w:i w:val="false"/>
          <w:color w:val="000000"/>
          <w:sz w:val="28"/>
        </w:rPr>
        <w:t>
      8) тәуекел дәрежесін бағалау өлшемшарттары – бақылау және қадағалау субъектісінің тікелей қызметімен, салалық даму ерекшеліктерімен және осы дамуға әсер ететін факторлармен байланысты, бақылау және қадағалау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22"/>
    <w:bookmarkStart w:name="z117" w:id="23"/>
    <w:p>
      <w:pPr>
        <w:spacing w:after="0"/>
        <w:ind w:left="0"/>
        <w:jc w:val="both"/>
      </w:pPr>
      <w:r>
        <w:rPr>
          <w:rFonts w:ascii="Times New Roman"/>
          <w:b w:val="false"/>
          <w:i w:val="false"/>
          <w:color w:val="000000"/>
          <w:sz w:val="28"/>
        </w:rPr>
        <w:t>
      9) тәуекел дәрежесін бағалаудың объективті өлшемшарттары (бұдан әрі - объективті өлшемшарттар) - жеке бақылау субъектісіне (объектісіне) тікелей тәуелді болмайтын тәуекел дәрежесіне байланысты, бақылау субъектілерін (объектілерін) іріктеу үшін пайдаланылатын тәуекел дәрежесін бағалау өлшемшарттары;</w:t>
      </w:r>
    </w:p>
    <w:bookmarkEnd w:id="23"/>
    <w:bookmarkStart w:name="z118" w:id="24"/>
    <w:p>
      <w:pPr>
        <w:spacing w:after="0"/>
        <w:ind w:left="0"/>
        <w:jc w:val="both"/>
      </w:pPr>
      <w:r>
        <w:rPr>
          <w:rFonts w:ascii="Times New Roman"/>
          <w:b w:val="false"/>
          <w:i w:val="false"/>
          <w:color w:val="000000"/>
          <w:sz w:val="28"/>
        </w:rPr>
        <w:t>
      10)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және қадағалау субъектілерін (объектілерін) іріктеу үшін пайдаланылатын тәуекел дәрежесін бағалау өлшемшарттары;</w:t>
      </w:r>
    </w:p>
    <w:bookmarkEnd w:id="24"/>
    <w:bookmarkStart w:name="z119" w:id="25"/>
    <w:p>
      <w:pPr>
        <w:spacing w:after="0"/>
        <w:ind w:left="0"/>
        <w:jc w:val="both"/>
      </w:pPr>
      <w:r>
        <w:rPr>
          <w:rFonts w:ascii="Times New Roman"/>
          <w:b w:val="false"/>
          <w:i w:val="false"/>
          <w:color w:val="000000"/>
          <w:sz w:val="28"/>
        </w:rPr>
        <w:t>
      11)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үшін тәуекел деңгейін өзгертуге бағытталған басқарушылық шешімдерді қабылдау және (немесе) осындай субъектісін бақылау субъектісіне бару арқылы профилактикалық бақылаудан босату процесі;</w:t>
      </w:r>
    </w:p>
    <w:bookmarkEnd w:id="25"/>
    <w:bookmarkStart w:name="z120" w:id="26"/>
    <w:p>
      <w:pPr>
        <w:spacing w:after="0"/>
        <w:ind w:left="0"/>
        <w:jc w:val="both"/>
      </w:pPr>
      <w:r>
        <w:rPr>
          <w:rFonts w:ascii="Times New Roman"/>
          <w:b w:val="false"/>
          <w:i w:val="false"/>
          <w:color w:val="000000"/>
          <w:sz w:val="28"/>
        </w:rPr>
        <w:t>
      12) тексеру парағы – бақылау субъектілерінің (объектілерінің) қызметіне қойылатын, олардың сақталмауы жеке және заңды тұлғалардың, мемлекеттің заңды мүдделеріне қатер төндіруге алып келетін талаптар тізбесі;</w:t>
      </w:r>
    </w:p>
    <w:bookmarkEnd w:id="26"/>
    <w:bookmarkStart w:name="z121" w:id="27"/>
    <w:p>
      <w:pPr>
        <w:spacing w:after="0"/>
        <w:ind w:left="0"/>
        <w:jc w:val="both"/>
      </w:pPr>
      <w:r>
        <w:rPr>
          <w:rFonts w:ascii="Times New Roman"/>
          <w:b w:val="false"/>
          <w:i w:val="false"/>
          <w:color w:val="000000"/>
          <w:sz w:val="28"/>
        </w:rPr>
        <w:t xml:space="preserve">
      13)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саласындағы бақылау субъектілерінің (объектілерінің) біртекті тобына жататын, бағаланатын субъектілердің (объектілердің) тізбесі.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Туризм және спорт министрінің м.а. 08.10.2024 </w:t>
      </w:r>
      <w:r>
        <w:rPr>
          <w:rFonts w:ascii="Times New Roman"/>
          <w:b w:val="false"/>
          <w:i w:val="false"/>
          <w:color w:val="000000"/>
          <w:sz w:val="28"/>
        </w:rPr>
        <w:t>№ 173</w:t>
      </w:r>
      <w:r>
        <w:rPr>
          <w:rFonts w:ascii="Times New Roman"/>
          <w:b w:val="false"/>
          <w:i w:val="false"/>
          <w:color w:val="ff0000"/>
          <w:sz w:val="28"/>
        </w:rPr>
        <w:t xml:space="preserve"> және ҚР Премьер-Министрінің орынбасары - Ұлттық экономика министрінің 10.10.2024 № 87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64" w:id="28"/>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 жүргізу еселігі жүргізілетін талдау және субъективті өлшемдер бойынша алынатын мәліметтерді бағалау нәтижелері бойынша, бірақ жылына бір реттен жиілетпей айқындалады.</w:t>
      </w:r>
    </w:p>
    <w:bookmarkEnd w:id="28"/>
    <w:bookmarkStart w:name="z65" w:id="29"/>
    <w:p>
      <w:pPr>
        <w:spacing w:after="0"/>
        <w:ind w:left="0"/>
        <w:jc w:val="both"/>
      </w:pPr>
      <w:r>
        <w:rPr>
          <w:rFonts w:ascii="Times New Roman"/>
          <w:b w:val="false"/>
          <w:i w:val="false"/>
          <w:color w:val="000000"/>
          <w:sz w:val="28"/>
        </w:rPr>
        <w:t>
      4. Мемлекеттік органның бірінші басшысы бекіткен бақылау субъектісіне (объектісіне) бару арқылы профилактикалық бақылау жүргізудің жартыжылдық тізімі бақылау субъектісіне (объектісіне) бару арқылы профилактикалық бақылау тағайындау үшін негіз болып табылады.</w:t>
      </w:r>
    </w:p>
    <w:bookmarkEnd w:id="29"/>
    <w:bookmarkStart w:name="z66" w:id="30"/>
    <w:p>
      <w:pPr>
        <w:spacing w:after="0"/>
        <w:ind w:left="0"/>
        <w:jc w:val="both"/>
      </w:pPr>
      <w:r>
        <w:rPr>
          <w:rFonts w:ascii="Times New Roman"/>
          <w:b w:val="false"/>
          <w:i w:val="false"/>
          <w:color w:val="000000"/>
          <w:sz w:val="28"/>
        </w:rPr>
        <w:t>
      5. Бақылау субъектісіне (объектінің) бару арқылы профилактикалық бақылау субъектілерінің тізімі субъективті өлшемшарттар бойынша жоғары тәуекелдік дәрежесі бар бақылау субъектісінің басымдықтарын ескере отырып жасалады.</w:t>
      </w:r>
    </w:p>
    <w:bookmarkEnd w:id="30"/>
    <w:bookmarkStart w:name="z67" w:id="31"/>
    <w:p>
      <w:pPr>
        <w:spacing w:after="0"/>
        <w:ind w:left="0"/>
        <w:jc w:val="both"/>
      </w:pPr>
      <w:r>
        <w:rPr>
          <w:rFonts w:ascii="Times New Roman"/>
          <w:b w:val="false"/>
          <w:i w:val="false"/>
          <w:color w:val="000000"/>
          <w:sz w:val="28"/>
        </w:rPr>
        <w:t>
      6. Бақылау субъектісіне (объектісіне) бару арқылы профилактикалық бақылау үшін өлшемшарттар объективті және субъективті өлшемшарттар арқылы қалыптастырылады.</w:t>
      </w:r>
    </w:p>
    <w:bookmarkEnd w:id="31"/>
    <w:bookmarkStart w:name="z68" w:id="32"/>
    <w:p>
      <w:pPr>
        <w:spacing w:after="0"/>
        <w:ind w:left="0"/>
        <w:jc w:val="left"/>
      </w:pPr>
      <w:r>
        <w:rPr>
          <w:rFonts w:ascii="Times New Roman"/>
          <w:b/>
          <w:i w:val="false"/>
          <w:color w:val="000000"/>
        </w:rPr>
        <w:t xml:space="preserve"> 2-тарау. Бақылау субъектілерінің (объектілерінің) профилактикалық бақылау жүргізу кезінде тәуекелдерді бағалау және басқару жүйесін қалыптастыру тәртібі</w:t>
      </w:r>
    </w:p>
    <w:bookmarkEnd w:id="32"/>
    <w:bookmarkStart w:name="z69" w:id="33"/>
    <w:p>
      <w:pPr>
        <w:spacing w:after="0"/>
        <w:ind w:left="0"/>
        <w:jc w:val="both"/>
      </w:pPr>
      <w:r>
        <w:rPr>
          <w:rFonts w:ascii="Times New Roman"/>
          <w:b w:val="false"/>
          <w:i w:val="false"/>
          <w:color w:val="000000"/>
          <w:sz w:val="28"/>
        </w:rPr>
        <w:t>
      7. Бақылау субъектісіне (объектісіне) бару арқылы профилактикалық бақылауды жүзеге асыру кезінде тәуекелдерді басқару мақсаттары үшін бақылау субъектілерін (объектілерін)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33"/>
    <w:p>
      <w:pPr>
        <w:spacing w:after="0"/>
        <w:ind w:left="0"/>
        <w:jc w:val="both"/>
      </w:pPr>
      <w:r>
        <w:rPr>
          <w:rFonts w:ascii="Times New Roman"/>
          <w:b w:val="false"/>
          <w:i w:val="false"/>
          <w:color w:val="000000"/>
          <w:sz w:val="28"/>
        </w:rPr>
        <w:t>
      Бірінші кезеңде бақылау субъектілер (объектілер) объективті өлшемшарттар бойынша мынадай тәуекел дәрежелерінің біріне жатады:</w:t>
      </w:r>
    </w:p>
    <w:bookmarkStart w:name="z93" w:id="34"/>
    <w:p>
      <w:pPr>
        <w:spacing w:after="0"/>
        <w:ind w:left="0"/>
        <w:jc w:val="both"/>
      </w:pPr>
      <w:r>
        <w:rPr>
          <w:rFonts w:ascii="Times New Roman"/>
          <w:b w:val="false"/>
          <w:i w:val="false"/>
          <w:color w:val="000000"/>
          <w:sz w:val="28"/>
        </w:rPr>
        <w:t>
      1) жоғары тәуекел;</w:t>
      </w:r>
    </w:p>
    <w:bookmarkEnd w:id="34"/>
    <w:bookmarkStart w:name="z94" w:id="35"/>
    <w:p>
      <w:pPr>
        <w:spacing w:after="0"/>
        <w:ind w:left="0"/>
        <w:jc w:val="both"/>
      </w:pPr>
      <w:r>
        <w:rPr>
          <w:rFonts w:ascii="Times New Roman"/>
          <w:b w:val="false"/>
          <w:i w:val="false"/>
          <w:color w:val="000000"/>
          <w:sz w:val="28"/>
        </w:rPr>
        <w:t>
      2) орташа тәуекел;</w:t>
      </w:r>
    </w:p>
    <w:bookmarkEnd w:id="35"/>
    <w:bookmarkStart w:name="z95" w:id="36"/>
    <w:p>
      <w:pPr>
        <w:spacing w:after="0"/>
        <w:ind w:left="0"/>
        <w:jc w:val="both"/>
      </w:pPr>
      <w:r>
        <w:rPr>
          <w:rFonts w:ascii="Times New Roman"/>
          <w:b w:val="false"/>
          <w:i w:val="false"/>
          <w:color w:val="000000"/>
          <w:sz w:val="28"/>
        </w:rPr>
        <w:t>
      3) төмен тәуекел.</w:t>
      </w:r>
    </w:p>
    <w:bookmarkEnd w:id="36"/>
    <w:p>
      <w:pPr>
        <w:spacing w:after="0"/>
        <w:ind w:left="0"/>
        <w:jc w:val="both"/>
      </w:pPr>
      <w:r>
        <w:rPr>
          <w:rFonts w:ascii="Times New Roman"/>
          <w:b w:val="false"/>
          <w:i w:val="false"/>
          <w:color w:val="000000"/>
          <w:sz w:val="28"/>
        </w:rPr>
        <w:t>
      Жоғары және орташа тәуекел дәрежесіне жатқызылған бақылау субъекті (объекті) үшін бақылау субъектісіне (объектісіне) бару арқылы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Тәуекелдің төмен дәрежесіне жатқызылған бақылау субъекті (объекті) үшін жоспардан тыс тексеру жүргізіледі.</w:t>
      </w:r>
    </w:p>
    <w:p>
      <w:pPr>
        <w:spacing w:after="0"/>
        <w:ind w:left="0"/>
        <w:jc w:val="both"/>
      </w:pPr>
      <w:r>
        <w:rPr>
          <w:rFonts w:ascii="Times New Roman"/>
          <w:b w:val="false"/>
          <w:i w:val="false"/>
          <w:color w:val="000000"/>
          <w:sz w:val="28"/>
        </w:rPr>
        <w:t>
      Екінші кезеңде субъективті критерийлер бойынша бақылау субъектісі (объектісі) мынадай тәуекел дәрежелерінің біріне жатады:</w:t>
      </w:r>
    </w:p>
    <w:bookmarkStart w:name="z96" w:id="37"/>
    <w:p>
      <w:pPr>
        <w:spacing w:after="0"/>
        <w:ind w:left="0"/>
        <w:jc w:val="both"/>
      </w:pPr>
      <w:r>
        <w:rPr>
          <w:rFonts w:ascii="Times New Roman"/>
          <w:b w:val="false"/>
          <w:i w:val="false"/>
          <w:color w:val="000000"/>
          <w:sz w:val="28"/>
        </w:rPr>
        <w:t>
      1) жоғары тәуекел;</w:t>
      </w:r>
    </w:p>
    <w:bookmarkEnd w:id="37"/>
    <w:bookmarkStart w:name="z97" w:id="38"/>
    <w:p>
      <w:pPr>
        <w:spacing w:after="0"/>
        <w:ind w:left="0"/>
        <w:jc w:val="both"/>
      </w:pPr>
      <w:r>
        <w:rPr>
          <w:rFonts w:ascii="Times New Roman"/>
          <w:b w:val="false"/>
          <w:i w:val="false"/>
          <w:color w:val="000000"/>
          <w:sz w:val="28"/>
        </w:rPr>
        <w:t>
      2) орташа тәуекел;</w:t>
      </w:r>
    </w:p>
    <w:bookmarkEnd w:id="38"/>
    <w:bookmarkStart w:name="z98" w:id="39"/>
    <w:p>
      <w:pPr>
        <w:spacing w:after="0"/>
        <w:ind w:left="0"/>
        <w:jc w:val="both"/>
      </w:pPr>
      <w:r>
        <w:rPr>
          <w:rFonts w:ascii="Times New Roman"/>
          <w:b w:val="false"/>
          <w:i w:val="false"/>
          <w:color w:val="000000"/>
          <w:sz w:val="28"/>
        </w:rPr>
        <w:t>
      3) төмен тәуекел.</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Мәдениет және спорт министрінің м.а. 05.05.2023 </w:t>
      </w:r>
      <w:r>
        <w:rPr>
          <w:rFonts w:ascii="Times New Roman"/>
          <w:b w:val="false"/>
          <w:i w:val="false"/>
          <w:color w:val="ff0000"/>
          <w:sz w:val="28"/>
        </w:rPr>
        <w:t>№ 113</w:t>
      </w:r>
      <w:r>
        <w:rPr>
          <w:rFonts w:ascii="Times New Roman"/>
          <w:b w:val="false"/>
          <w:i w:val="false"/>
          <w:color w:val="ff0000"/>
          <w:sz w:val="28"/>
        </w:rPr>
        <w:t xml:space="preserve"> және ҚР Ұлттық экономика министрінің м.а. 05.05.2023 № 60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0" w:id="40"/>
    <w:p>
      <w:pPr>
        <w:spacing w:after="0"/>
        <w:ind w:left="0"/>
        <w:jc w:val="both"/>
      </w:pPr>
      <w:r>
        <w:rPr>
          <w:rFonts w:ascii="Times New Roman"/>
          <w:b w:val="false"/>
          <w:i w:val="false"/>
          <w:color w:val="000000"/>
          <w:sz w:val="28"/>
        </w:rPr>
        <w:t>
      8. Қолданылатын ақпарат көздерінің басымдығын және осы Қағидалардың 3-тарауында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40"/>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bookmarkStart w:name="z99" w:id="41"/>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41"/>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Start w:name="z100" w:id="42"/>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Мәдениет және спорт министрінің м.а. 05.05.2023 </w:t>
      </w:r>
      <w:r>
        <w:rPr>
          <w:rFonts w:ascii="Times New Roman"/>
          <w:b w:val="false"/>
          <w:i w:val="false"/>
          <w:color w:val="ff0000"/>
          <w:sz w:val="28"/>
        </w:rPr>
        <w:t>№ 113</w:t>
      </w:r>
      <w:r>
        <w:rPr>
          <w:rFonts w:ascii="Times New Roman"/>
          <w:b w:val="false"/>
          <w:i w:val="false"/>
          <w:color w:val="ff0000"/>
          <w:sz w:val="28"/>
        </w:rPr>
        <w:t xml:space="preserve"> және ҚР Ұлттық экономика министрінің м.а. 05.05.2023 № 60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1" w:id="43"/>
    <w:p>
      <w:pPr>
        <w:spacing w:after="0"/>
        <w:ind w:left="0"/>
        <w:jc w:val="both"/>
      </w:pPr>
      <w:r>
        <w:rPr>
          <w:rFonts w:ascii="Times New Roman"/>
          <w:b w:val="false"/>
          <w:i w:val="false"/>
          <w:color w:val="000000"/>
          <w:sz w:val="28"/>
        </w:rPr>
        <w:t>
      9. Бақылау субъектісіне (объектісіне) профилактикалық бақылау жүргізу үшін тәуекел дәрежесін бағалау критерийлері объективті және субъективті критерийлерді айқындау арқылы қалыптастырылады.</w:t>
      </w:r>
    </w:p>
    <w:bookmarkEnd w:id="43"/>
    <w:bookmarkStart w:name="z72" w:id="44"/>
    <w:p>
      <w:pPr>
        <w:spacing w:after="0"/>
        <w:ind w:left="0"/>
        <w:jc w:val="both"/>
      </w:pPr>
      <w:r>
        <w:rPr>
          <w:rFonts w:ascii="Times New Roman"/>
          <w:b w:val="false"/>
          <w:i w:val="false"/>
          <w:color w:val="000000"/>
          <w:sz w:val="28"/>
        </w:rPr>
        <w:t>
      10.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44"/>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бару арқылы профилактикалық бақылау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bookmarkStart w:name="z73" w:id="45"/>
    <w:p>
      <w:pPr>
        <w:spacing w:after="0"/>
        <w:ind w:left="0"/>
        <w:jc w:val="left"/>
      </w:pPr>
      <w:r>
        <w:rPr>
          <w:rFonts w:ascii="Times New Roman"/>
          <w:b/>
          <w:i w:val="false"/>
          <w:color w:val="000000"/>
        </w:rPr>
        <w:t xml:space="preserve"> 1-Параграф. Объективті өлшемшарттар</w:t>
      </w:r>
    </w:p>
    <w:bookmarkEnd w:id="45"/>
    <w:bookmarkStart w:name="z74" w:id="46"/>
    <w:p>
      <w:pPr>
        <w:spacing w:after="0"/>
        <w:ind w:left="0"/>
        <w:jc w:val="both"/>
      </w:pPr>
      <w:r>
        <w:rPr>
          <w:rFonts w:ascii="Times New Roman"/>
          <w:b w:val="false"/>
          <w:i w:val="false"/>
          <w:color w:val="000000"/>
          <w:sz w:val="28"/>
        </w:rPr>
        <w:t>
      11. Лотерея және лотерея қызметі саласында тәуекелдің жоғары дәрежесіне жеке тұлғалар мен заңды тұлғалардың заңды мүдделеріне, мемлекеттің мүліктік мүдделеріне зиян келтіру ықтималдығы тәуекелдері жатады.</w:t>
      </w:r>
    </w:p>
    <w:bookmarkEnd w:id="46"/>
    <w:p>
      <w:pPr>
        <w:spacing w:after="0"/>
        <w:ind w:left="0"/>
        <w:jc w:val="both"/>
      </w:pPr>
      <w:r>
        <w:rPr>
          <w:rFonts w:ascii="Times New Roman"/>
          <w:b w:val="false"/>
          <w:i w:val="false"/>
          <w:color w:val="000000"/>
          <w:sz w:val="28"/>
        </w:rPr>
        <w:t>
      Объективті өлшемшарттар бойынша тәуекелдің жоғары дәрежесіне лотерея және лотерея қызметі саласындағы қызметті жүзеге асыратын бақылау субъектісі (объектісі) жатады.</w:t>
      </w:r>
    </w:p>
    <w:bookmarkStart w:name="z75" w:id="47"/>
    <w:p>
      <w:pPr>
        <w:spacing w:after="0"/>
        <w:ind w:left="0"/>
        <w:jc w:val="left"/>
      </w:pPr>
      <w:r>
        <w:rPr>
          <w:rFonts w:ascii="Times New Roman"/>
          <w:b/>
          <w:i w:val="false"/>
          <w:color w:val="000000"/>
        </w:rPr>
        <w:t xml:space="preserve"> 2-Параграф. Субъективті өлшемшарттар</w:t>
      </w:r>
    </w:p>
    <w:bookmarkEnd w:id="47"/>
    <w:bookmarkStart w:name="z76" w:id="48"/>
    <w:p>
      <w:pPr>
        <w:spacing w:after="0"/>
        <w:ind w:left="0"/>
        <w:jc w:val="both"/>
      </w:pPr>
      <w:r>
        <w:rPr>
          <w:rFonts w:ascii="Times New Roman"/>
          <w:b w:val="false"/>
          <w:i w:val="false"/>
          <w:color w:val="000000"/>
          <w:sz w:val="28"/>
        </w:rPr>
        <w:t>
      12. Субъективті өлшемшарттарды айқындау мынадай кезеңдерді қолдана отырып жүзеге асырылады:</w:t>
      </w:r>
    </w:p>
    <w:bookmarkEnd w:id="48"/>
    <w:bookmarkStart w:name="z77" w:id="49"/>
    <w:p>
      <w:pPr>
        <w:spacing w:after="0"/>
        <w:ind w:left="0"/>
        <w:jc w:val="both"/>
      </w:pPr>
      <w:r>
        <w:rPr>
          <w:rFonts w:ascii="Times New Roman"/>
          <w:b w:val="false"/>
          <w:i w:val="false"/>
          <w:color w:val="000000"/>
          <w:sz w:val="28"/>
        </w:rPr>
        <w:t>
      1) лотерея және лотерея қызметі саласындағы заңнама талаптарының бұзылуы туралы деректер базасын қалыптастыру және ақпарат жинау;</w:t>
      </w:r>
    </w:p>
    <w:bookmarkEnd w:id="49"/>
    <w:bookmarkStart w:name="z78" w:id="50"/>
    <w:p>
      <w:pPr>
        <w:spacing w:after="0"/>
        <w:ind w:left="0"/>
        <w:jc w:val="both"/>
      </w:pPr>
      <w:r>
        <w:rPr>
          <w:rFonts w:ascii="Times New Roman"/>
          <w:b w:val="false"/>
          <w:i w:val="false"/>
          <w:color w:val="000000"/>
          <w:sz w:val="28"/>
        </w:rPr>
        <w:t>
      2) ақпаратты талдау және тәуекелдерді бағалау.</w:t>
      </w:r>
    </w:p>
    <w:bookmarkEnd w:id="50"/>
    <w:bookmarkStart w:name="z79" w:id="51"/>
    <w:p>
      <w:pPr>
        <w:spacing w:after="0"/>
        <w:ind w:left="0"/>
        <w:jc w:val="both"/>
      </w:pPr>
      <w:r>
        <w:rPr>
          <w:rFonts w:ascii="Times New Roman"/>
          <w:b w:val="false"/>
          <w:i w:val="false"/>
          <w:color w:val="000000"/>
          <w:sz w:val="28"/>
        </w:rPr>
        <w:t>
      13. Деректер базасын қалыптастыру және ақпарат жинау Қазақстан Республикасының заңнамасын бұзатын бақылау субъектісін (объектісін) анықтау үшін қажет.</w:t>
      </w:r>
    </w:p>
    <w:bookmarkEnd w:id="51"/>
    <w:p>
      <w:pPr>
        <w:spacing w:after="0"/>
        <w:ind w:left="0"/>
        <w:jc w:val="both"/>
      </w:pPr>
      <w:r>
        <w:rPr>
          <w:rFonts w:ascii="Times New Roman"/>
          <w:b w:val="false"/>
          <w:i w:val="false"/>
          <w:color w:val="000000"/>
          <w:sz w:val="28"/>
        </w:rPr>
        <w:t>
      Ақпаратты жинау және өңдеу процестері толық көлемде автоматтандырылады және алынған деректердің дұрыстығын тексеруге мүмкіндік береді.</w:t>
      </w:r>
    </w:p>
    <w:p>
      <w:pPr>
        <w:spacing w:after="0"/>
        <w:ind w:left="0"/>
        <w:jc w:val="both"/>
      </w:pPr>
      <w:r>
        <w:rPr>
          <w:rFonts w:ascii="Times New Roman"/>
          <w:b w:val="false"/>
          <w:i w:val="false"/>
          <w:color w:val="000000"/>
          <w:sz w:val="28"/>
        </w:rPr>
        <w:t>
      Субъективті өлшемшарттардың тәуекел дәрежесін бағалау үшін мынадай ақпарат көздері пайдаланылады:</w:t>
      </w:r>
    </w:p>
    <w:bookmarkStart w:name="z101" w:id="52"/>
    <w:p>
      <w:pPr>
        <w:spacing w:after="0"/>
        <w:ind w:left="0"/>
        <w:jc w:val="both"/>
      </w:pPr>
      <w:r>
        <w:rPr>
          <w:rFonts w:ascii="Times New Roman"/>
          <w:b w:val="false"/>
          <w:i w:val="false"/>
          <w:color w:val="000000"/>
          <w:sz w:val="28"/>
        </w:rPr>
        <w:t>
      1) бақылау субъектіге (объектіге) алдыңғы жоспардан тыс тексерулер мен бару арқылы профилактикалық бақылаудың нәтижелері;</w:t>
      </w:r>
    </w:p>
    <w:bookmarkEnd w:id="52"/>
    <w:bookmarkStart w:name="z102" w:id="53"/>
    <w:p>
      <w:pPr>
        <w:spacing w:after="0"/>
        <w:ind w:left="0"/>
        <w:jc w:val="both"/>
      </w:pPr>
      <w:r>
        <w:rPr>
          <w:rFonts w:ascii="Times New Roman"/>
          <w:b w:val="false"/>
          <w:i w:val="false"/>
          <w:color w:val="000000"/>
          <w:sz w:val="28"/>
        </w:rPr>
        <w:t>
      2)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Мәдениет және спорт министрінің м.а. 05.05.2023 </w:t>
      </w:r>
      <w:r>
        <w:rPr>
          <w:rFonts w:ascii="Times New Roman"/>
          <w:b w:val="false"/>
          <w:i w:val="false"/>
          <w:color w:val="ff0000"/>
          <w:sz w:val="28"/>
        </w:rPr>
        <w:t>№ 113</w:t>
      </w:r>
      <w:r>
        <w:rPr>
          <w:rFonts w:ascii="Times New Roman"/>
          <w:b w:val="false"/>
          <w:i w:val="false"/>
          <w:color w:val="ff0000"/>
          <w:sz w:val="28"/>
        </w:rPr>
        <w:t xml:space="preserve"> және ҚР Ұлттық экономика министрінің м.а. 05.05.2023 № 60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5" w:id="54"/>
    <w:p>
      <w:pPr>
        <w:spacing w:after="0"/>
        <w:ind w:left="0"/>
        <w:jc w:val="both"/>
      </w:pPr>
      <w:r>
        <w:rPr>
          <w:rFonts w:ascii="Times New Roman"/>
          <w:b w:val="false"/>
          <w:i w:val="false"/>
          <w:color w:val="000000"/>
          <w:sz w:val="28"/>
        </w:rPr>
        <w:t xml:space="preserve">
      14. Бақылау субъектілерінің тәуекел дәрежесін бағалау және оларды тәуекел дәрежесінің өрескел, елеулі және елеусіз тобына жатқызу осы Өлшемшарттардың </w:t>
      </w:r>
      <w:r>
        <w:rPr>
          <w:rFonts w:ascii="Times New Roman"/>
          <w:b w:val="false"/>
          <w:i w:val="false"/>
          <w:color w:val="000000"/>
          <w:sz w:val="28"/>
        </w:rPr>
        <w:t>қосымшаға</w:t>
      </w:r>
      <w:r>
        <w:rPr>
          <w:rFonts w:ascii="Times New Roman"/>
          <w:b w:val="false"/>
          <w:i w:val="false"/>
          <w:color w:val="000000"/>
          <w:sz w:val="28"/>
        </w:rPr>
        <w:t xml:space="preserve"> сәйкес жүзеге асырылады.</w:t>
      </w:r>
    </w:p>
    <w:bookmarkEnd w:id="54"/>
    <w:bookmarkStart w:name="z86" w:id="55"/>
    <w:p>
      <w:pPr>
        <w:spacing w:after="0"/>
        <w:ind w:left="0"/>
        <w:jc w:val="both"/>
      </w:pPr>
      <w:r>
        <w:rPr>
          <w:rFonts w:ascii="Times New Roman"/>
          <w:b w:val="false"/>
          <w:i w:val="false"/>
          <w:color w:val="000000"/>
          <w:sz w:val="28"/>
        </w:rPr>
        <w:t>
      15. Субъективті өлшемшарттарды талдау және бағалау ең жоғары әлеуетті тәуекелі бар бақылау субъектісіне (объектісіне) қатысты бақылау субъектісіне (объектісіне) профилактикалық бақылауды шоғырландыруға мүмкіндік береді.</w:t>
      </w:r>
    </w:p>
    <w:bookmarkEnd w:id="55"/>
    <w:p>
      <w:pPr>
        <w:spacing w:after="0"/>
        <w:ind w:left="0"/>
        <w:jc w:val="both"/>
      </w:pPr>
      <w:r>
        <w:rPr>
          <w:rFonts w:ascii="Times New Roman"/>
          <w:b w:val="false"/>
          <w:i w:val="false"/>
          <w:color w:val="000000"/>
          <w:sz w:val="28"/>
        </w:rPr>
        <w:t>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қорытындылары бойынша берілген бұзушылықтарды толық көлемде жойған бақылау субъектісіне қатысты оны мемлекеттік бақылаудың кезекті кезеңіне кестелер мен тізімдерді қалыптастыру кезінде енгізуге жол берілмейді.</w:t>
      </w:r>
    </w:p>
    <w:bookmarkStart w:name="z87" w:id="56"/>
    <w:p>
      <w:pPr>
        <w:spacing w:after="0"/>
        <w:ind w:left="0"/>
        <w:jc w:val="left"/>
      </w:pPr>
      <w:r>
        <w:rPr>
          <w:rFonts w:ascii="Times New Roman"/>
          <w:b/>
          <w:i w:val="false"/>
          <w:color w:val="000000"/>
        </w:rPr>
        <w:t xml:space="preserve"> 3-тарау. Субъективті өлшемшарттар бойынша тәуекел дәрежесін есептеу тәртібі</w:t>
      </w:r>
    </w:p>
    <w:bookmarkEnd w:id="56"/>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спорт министрінің м.а. 05.05.2023 </w:t>
      </w:r>
      <w:r>
        <w:rPr>
          <w:rFonts w:ascii="Times New Roman"/>
          <w:b w:val="false"/>
          <w:i w:val="false"/>
          <w:color w:val="ff0000"/>
          <w:sz w:val="28"/>
        </w:rPr>
        <w:t>№ 113</w:t>
      </w:r>
      <w:r>
        <w:rPr>
          <w:rFonts w:ascii="Times New Roman"/>
          <w:b w:val="false"/>
          <w:i w:val="false"/>
          <w:color w:val="ff0000"/>
          <w:sz w:val="28"/>
        </w:rPr>
        <w:t xml:space="preserve"> және ҚР Ұлттық экономика министрінің м.а. 05.05.2023 № 60 (алғашқы ресми жарияланған күнінен кейін күнтізбелік он күн өткен соң қолданысқа енгізіледі) бірлескен бұйрығымен.</w:t>
      </w:r>
    </w:p>
    <w:bookmarkStart w:name="z88" w:id="57"/>
    <w:p>
      <w:pPr>
        <w:spacing w:after="0"/>
        <w:ind w:left="0"/>
        <w:jc w:val="both"/>
      </w:pPr>
      <w:r>
        <w:rPr>
          <w:rFonts w:ascii="Times New Roman"/>
          <w:b w:val="false"/>
          <w:i w:val="false"/>
          <w:color w:val="000000"/>
          <w:sz w:val="28"/>
        </w:rPr>
        <w:t>
      16. Осы Өлшемшарттардың 8-тармағына сәйкес бақылау субъектісін тәуекел дәрежесіне жатқызу үшін тәуекел дәрежесінің көрсеткішін есептеудің мынадай тәртібі қолданылады.</w:t>
      </w:r>
    </w:p>
    <w:bookmarkEnd w:id="57"/>
    <w:p>
      <w:pPr>
        <w:spacing w:after="0"/>
        <w:ind w:left="0"/>
        <w:jc w:val="both"/>
      </w:pPr>
      <w:r>
        <w:rPr>
          <w:rFonts w:ascii="Times New Roman"/>
          <w:b w:val="false"/>
          <w:i w:val="false"/>
          <w:color w:val="000000"/>
          <w:sz w:val="28"/>
        </w:rPr>
        <w:t>
      Мемлекеттік орган осы Өлшемшарттардың 13-тармағына сәйкес көздерден субъективті өлшемшарттар бойынша ақпарат жинайды және деректер базасын қалыптастырады.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осы Өлшемшарттардың (SC) 8-тармағына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Өлшемшарттардың 8-тармағына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Мәдениет және спорт министрінің м.а. 05.05.2023 </w:t>
      </w:r>
      <w:r>
        <w:rPr>
          <w:rFonts w:ascii="Times New Roman"/>
          <w:b w:val="false"/>
          <w:i w:val="false"/>
          <w:color w:val="ff0000"/>
          <w:sz w:val="28"/>
        </w:rPr>
        <w:t>№ 113</w:t>
      </w:r>
      <w:r>
        <w:rPr>
          <w:rFonts w:ascii="Times New Roman"/>
          <w:b w:val="false"/>
          <w:i w:val="false"/>
          <w:color w:val="ff0000"/>
          <w:sz w:val="28"/>
        </w:rPr>
        <w:t xml:space="preserve"> және ҚР Ұлттық экономика министрінің м.а. 05.05.2023 № 60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03" w:id="58"/>
    <w:p>
      <w:pPr>
        <w:spacing w:after="0"/>
        <w:ind w:left="0"/>
        <w:jc w:val="both"/>
      </w:pPr>
      <w:r>
        <w:rPr>
          <w:rFonts w:ascii="Times New Roman"/>
          <w:b w:val="false"/>
          <w:i w:val="false"/>
          <w:color w:val="000000"/>
          <w:sz w:val="28"/>
        </w:rPr>
        <w:t>
      17.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58"/>
    <w:p>
      <w:pPr>
        <w:spacing w:after="0"/>
        <w:ind w:left="0"/>
        <w:jc w:val="both"/>
      </w:pPr>
      <w:r>
        <w:rPr>
          <w:rFonts w:ascii="Times New Roman"/>
          <w:b w:val="false"/>
          <w:i w:val="false"/>
          <w:color w:val="000000"/>
          <w:sz w:val="28"/>
        </w:rPr>
        <w:t>
      Осы Өлшемшарттардың 13-тармағында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талаптарға сәйкестігіне тексеру немесе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Өлшемшарттар 17-тармақпен толықтырылды - ҚР Мәдениет және спорт министрінің м.а. 05.05.2023 </w:t>
      </w:r>
      <w:r>
        <w:rPr>
          <w:rFonts w:ascii="Times New Roman"/>
          <w:b w:val="false"/>
          <w:i w:val="false"/>
          <w:color w:val="ff0000"/>
          <w:sz w:val="28"/>
        </w:rPr>
        <w:t>№ 113</w:t>
      </w:r>
      <w:r>
        <w:rPr>
          <w:rFonts w:ascii="Times New Roman"/>
          <w:b w:val="false"/>
          <w:i w:val="false"/>
          <w:color w:val="ff0000"/>
          <w:sz w:val="28"/>
        </w:rPr>
        <w:t xml:space="preserve"> және ҚР Ұлттық экономика министрінің м.а. 05.05.2023 № 60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04" w:id="59"/>
    <w:p>
      <w:pPr>
        <w:spacing w:after="0"/>
        <w:ind w:left="0"/>
        <w:jc w:val="both"/>
      </w:pPr>
      <w:r>
        <w:rPr>
          <w:rFonts w:ascii="Times New Roman"/>
          <w:b w:val="false"/>
          <w:i w:val="false"/>
          <w:color w:val="000000"/>
          <w:sz w:val="28"/>
        </w:rPr>
        <w:t>
      18. Осы Қағидалардың 8-тармағына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559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559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Өлшемшарттардың 8-тармағына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Өлшемшарттар 18-тармақпен толықтырылды - ҚР Мәдениет және спорт министрінің м.а. 05.05.2023 </w:t>
      </w:r>
      <w:r>
        <w:rPr>
          <w:rFonts w:ascii="Times New Roman"/>
          <w:b w:val="false"/>
          <w:i w:val="false"/>
          <w:color w:val="ff0000"/>
          <w:sz w:val="28"/>
        </w:rPr>
        <w:t>№ 113</w:t>
      </w:r>
      <w:r>
        <w:rPr>
          <w:rFonts w:ascii="Times New Roman"/>
          <w:b w:val="false"/>
          <w:i w:val="false"/>
          <w:color w:val="ff0000"/>
          <w:sz w:val="28"/>
        </w:rPr>
        <w:t xml:space="preserve"> және ҚР Ұлттық экономика министрінің м.а. 05.05.2023 № 60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06" w:id="60"/>
    <w:p>
      <w:pPr>
        <w:spacing w:after="0"/>
        <w:ind w:left="0"/>
        <w:jc w:val="both"/>
      </w:pPr>
      <w:r>
        <w:rPr>
          <w:rFonts w:ascii="Times New Roman"/>
          <w:b w:val="false"/>
          <w:i w:val="false"/>
          <w:color w:val="000000"/>
          <w:sz w:val="28"/>
        </w:rPr>
        <w:t>
      19.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25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Өлшемшарттардың 16-тармағына сәйкес есептелген субъективті өлшемшарттар бойынша тәуекел дәрежесінің аралық көрсеткіші.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Өлшемшарттар 19-тармақпен толықтырылды - ҚР Мәдениет және спорт министрінің м.а. 05.05.2023 </w:t>
      </w:r>
      <w:r>
        <w:rPr>
          <w:rFonts w:ascii="Times New Roman"/>
          <w:b w:val="false"/>
          <w:i w:val="false"/>
          <w:color w:val="ff0000"/>
          <w:sz w:val="28"/>
        </w:rPr>
        <w:t>№ 113</w:t>
      </w:r>
      <w:r>
        <w:rPr>
          <w:rFonts w:ascii="Times New Roman"/>
          <w:b w:val="false"/>
          <w:i w:val="false"/>
          <w:color w:val="ff0000"/>
          <w:sz w:val="28"/>
        </w:rPr>
        <w:t xml:space="preserve"> және ҚР Ұлттық экономика министрінің м.а. 05.05.2023 № 60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лотереялар және лотерея</w:t>
            </w:r>
            <w:r>
              <w:br/>
            </w:r>
            <w:r>
              <w:rPr>
                <w:rFonts w:ascii="Times New Roman"/>
                <w:b w:val="false"/>
                <w:i w:val="false"/>
                <w:color w:val="000000"/>
                <w:sz w:val="20"/>
              </w:rPr>
              <w:t>қызметі туралы заңнамасының</w:t>
            </w:r>
            <w:r>
              <w:br/>
            </w:r>
            <w:r>
              <w:rPr>
                <w:rFonts w:ascii="Times New Roman"/>
                <w:b w:val="false"/>
                <w:i w:val="false"/>
                <w:color w:val="000000"/>
                <w:sz w:val="20"/>
              </w:rPr>
              <w:t>сақталуына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Лотерея және лотерея қызметі саласындағы бақылау субъектісіне (объектісіне) қойылатын талаптарды бұзу дәрежесі</w:t>
      </w:r>
    </w:p>
    <w:p>
      <w:pPr>
        <w:spacing w:after="0"/>
        <w:ind w:left="0"/>
        <w:jc w:val="both"/>
      </w:pPr>
      <w:r>
        <w:rPr>
          <w:rFonts w:ascii="Times New Roman"/>
          <w:b w:val="false"/>
          <w:i w:val="false"/>
          <w:color w:val="ff0000"/>
          <w:sz w:val="28"/>
        </w:rPr>
        <w:t xml:space="preserve">
      Ескерту. 1-қосымша жаңа редакцияда - ҚР Мәдениет және спорт министрінің м.а. 05.05.2023 </w:t>
      </w:r>
      <w:r>
        <w:rPr>
          <w:rFonts w:ascii="Times New Roman"/>
          <w:b w:val="false"/>
          <w:i w:val="false"/>
          <w:color w:val="ff0000"/>
          <w:sz w:val="28"/>
        </w:rPr>
        <w:t>№ 113</w:t>
      </w:r>
      <w:r>
        <w:rPr>
          <w:rFonts w:ascii="Times New Roman"/>
          <w:b w:val="false"/>
          <w:i w:val="false"/>
          <w:color w:val="ff0000"/>
          <w:sz w:val="28"/>
        </w:rPr>
        <w:t xml:space="preserve"> және ҚР Ұлттық экономика министрінің м.а. 05.05.2023 № 60 (алғашқы ресми жарияланған күнінен кейін күнтізбелік он күн өткен соң қолданысқа енгізіледі) бірлескен бұйрығымен; өзгеріс енгізілді - ҚР Туризм және спорт министрінің м.а. 08.10.2024 </w:t>
      </w:r>
      <w:r>
        <w:rPr>
          <w:rFonts w:ascii="Times New Roman"/>
          <w:b w:val="false"/>
          <w:i w:val="false"/>
          <w:color w:val="ff0000"/>
          <w:sz w:val="28"/>
        </w:rPr>
        <w:t>№ 173</w:t>
      </w:r>
      <w:r>
        <w:rPr>
          <w:rFonts w:ascii="Times New Roman"/>
          <w:b w:val="false"/>
          <w:i w:val="false"/>
          <w:color w:val="ff0000"/>
          <w:sz w:val="28"/>
        </w:rPr>
        <w:t xml:space="preserve"> және ҚР Премьер-Министрінің орынбасары - Ұлттық экономика министрінің 10.10.2024 № 87 (алғашқы ресми жарияланған күнінен кейін он күнтізбелік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таратылған (іске асырылған) лотерея билеттері, электрондық лотерея билеттері, өткізілген лотерея билеттерінен, электрондық лотерея билеттерінен түскен түсім, төленген ұтыстар туралы ақпаратты жинауды, қалыптастыруды, сақтауды және есепке алуды қамтамасыз ету жөніндегі талаптарды сақтамауы және оны айына кемінде бір рет лотерея ақпаратын өңдеу орталығы арқылы лотерея есептілігі орталығына табыс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тапсырма шартының талаптарында тек қана он сегіз жасқа толған жеке тұлғалар арасында лотерея билеттерін, электрондық лотерея билеттерін тарату (іске асыру) бойынша лотерея таратушының (агенттің) міндеттемесінің болуы жөніндегі талапты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тапсырма шартының талаптарында лотерея таратушының (агенттің) лотереяға қатысушыларға ұтыстарды төлеу жөніндегі міндеттемесінің болуы жөніндегі талапты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лотереяны өткізу және лотереяға қатысушы сатып алған лотерея билетінің, электрондық лотерея билетінің негізінде ұтысты төлеу жөніндегі шарттарын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ұтқан лотерея қатысушысы туралы мәліметтерді, егер оның жазбаша келісімі алынбаса, жария етпеу жөніндегі талапты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Қазақстан Республикасының лотереялар және лотерея қызметі туралы заңнамасында көзделген тәртіппен ұйымдастырылатын және өткізілетін лотереялардан басқа, Қазақстан Республикасында өзге де лотереяларды ұйымдастыруға және өткізуге тыйым салу жөніндегі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лотереялар түрінде құмар ойындарды және (немесе) бәс тігуді өткізуге жол бермеу жөніндегі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өткізуден басқа кәсіпкерлік қызметтің өзге түрлерімен айналысуға тыйым салу туралы талапты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лотереяны таратушымен (агентпен), атап айтқанда жеке кәсіпкермен немесе лотерея билеттерін, электрондық лотерея билеттерін сыйақы үшін таратуды (өткізуді), ұтыс лотерея билеттерін, электрондық лотерея билеттерді тексеруді, сондай-ақ лотерея операторының атынан және оның есебінен ұтыстарды төлеуді жүзеге асыратын заңды тұлғамен тапсырма шартын жасасу жөніндегі талапты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терминалдары модельдері бақылау-касса машиналарының мемлекеттік тізіліміне енгізілген бақылау-касса машиналарымен жарақтандыру жөніндегі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Қазақстан Республикасының аумағында лотерея ақпаратын өңдеу орталығының орналасуы бойынша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ақпаратын өңдеу орталығына және лотерея есептілігі орталығына ақпаратты жоғалтудан, ұрлаудан, бұрмалаудан, қолдан жасаудан, рұқсат етілмеген қол жеткізуден және оны тарату, бұғаттау, жою, түрлендіру, көшіру жөніндегі іс-әрекеттерден және өзге де заңсыз іс-әрекеттерден қорғауды қамтамасыз ету жөніндегі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жабдығына қойылатын талаптарды сақтамауы:</w:t>
            </w:r>
          </w:p>
          <w:p>
            <w:pPr>
              <w:spacing w:after="20"/>
              <w:ind w:left="20"/>
              <w:jc w:val="both"/>
            </w:pPr>
            <w:r>
              <w:rPr>
                <w:rFonts w:ascii="Times New Roman"/>
                <w:b w:val="false"/>
                <w:i w:val="false"/>
                <w:color w:val="000000"/>
                <w:sz w:val="20"/>
              </w:rPr>
              <w:t>
техникалық сипаттамалар жүлде қорын ұтыс ойыны кезінде ұтыстарды бөлудің кездейсоқтығын қамтамасыз етуі тиіс;</w:t>
            </w:r>
          </w:p>
          <w:p>
            <w:pPr>
              <w:spacing w:after="20"/>
              <w:ind w:left="20"/>
              <w:jc w:val="both"/>
            </w:pPr>
            <w:r>
              <w:rPr>
                <w:rFonts w:ascii="Times New Roman"/>
                <w:b w:val="false"/>
                <w:i w:val="false"/>
                <w:color w:val="000000"/>
                <w:sz w:val="20"/>
              </w:rPr>
              <w:t>
жүлде қорының ұтыс ойынын өткізу нәтижесін осындай ұтыс ойыны басталғанға дейін алдын ала анықтауға мүмкіндік беретін жасырын мүмкіндіктер және (немесе) рәсімдер мен алгоритмдер болмауға тиіс;</w:t>
            </w:r>
          </w:p>
          <w:p>
            <w:pPr>
              <w:spacing w:after="20"/>
              <w:ind w:left="20"/>
              <w:jc w:val="both"/>
            </w:pPr>
            <w:r>
              <w:rPr>
                <w:rFonts w:ascii="Times New Roman"/>
                <w:b w:val="false"/>
                <w:i w:val="false"/>
                <w:color w:val="000000"/>
                <w:sz w:val="20"/>
              </w:rPr>
              <w:t>
байланыс желісі бойынша лотерея терминалдарымен қосылмауға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мынадай мәліметтерді қамтитын лотереяны өткізу шарттарын әзірлеу және бекіту жөніндегі талаптарды сақтамауы:</w:t>
            </w:r>
          </w:p>
          <w:p>
            <w:pPr>
              <w:spacing w:after="20"/>
              <w:ind w:left="20"/>
              <w:jc w:val="both"/>
            </w:pPr>
            <w:r>
              <w:rPr>
                <w:rFonts w:ascii="Times New Roman"/>
                <w:b w:val="false"/>
                <w:i w:val="false"/>
                <w:color w:val="000000"/>
                <w:sz w:val="20"/>
              </w:rPr>
              <w:t>
1) лотереяның атауы;</w:t>
            </w:r>
          </w:p>
          <w:p>
            <w:pPr>
              <w:spacing w:after="20"/>
              <w:ind w:left="20"/>
              <w:jc w:val="both"/>
            </w:pPr>
            <w:r>
              <w:rPr>
                <w:rFonts w:ascii="Times New Roman"/>
                <w:b w:val="false"/>
                <w:i w:val="false"/>
                <w:color w:val="000000"/>
                <w:sz w:val="20"/>
              </w:rPr>
              <w:t>
2) лотерея өткізу тәсіліне, аумағына және технологиясына, сондай-ақ жүлде қорын қалыптастыру тәсіліне нұсқау;</w:t>
            </w:r>
          </w:p>
          <w:p>
            <w:pPr>
              <w:spacing w:after="20"/>
              <w:ind w:left="20"/>
              <w:jc w:val="both"/>
            </w:pPr>
            <w:r>
              <w:rPr>
                <w:rFonts w:ascii="Times New Roman"/>
                <w:b w:val="false"/>
                <w:i w:val="false"/>
                <w:color w:val="000000"/>
                <w:sz w:val="20"/>
              </w:rPr>
              <w:t>
3) лотерея операторының атауы оның орналасқан жері, банктік деректемелері, бизнес-сәйкестендіру нөмірі көрсетілуімен;</w:t>
            </w:r>
          </w:p>
          <w:p>
            <w:pPr>
              <w:spacing w:after="20"/>
              <w:ind w:left="20"/>
              <w:jc w:val="both"/>
            </w:pPr>
            <w:r>
              <w:rPr>
                <w:rFonts w:ascii="Times New Roman"/>
                <w:b w:val="false"/>
                <w:i w:val="false"/>
                <w:color w:val="000000"/>
                <w:sz w:val="20"/>
              </w:rPr>
              <w:t>
4) лотерея өткізілетін мерзімдері;</w:t>
            </w:r>
          </w:p>
          <w:p>
            <w:pPr>
              <w:spacing w:after="20"/>
              <w:ind w:left="20"/>
              <w:jc w:val="both"/>
            </w:pPr>
            <w:r>
              <w:rPr>
                <w:rFonts w:ascii="Times New Roman"/>
                <w:b w:val="false"/>
                <w:i w:val="false"/>
                <w:color w:val="000000"/>
                <w:sz w:val="20"/>
              </w:rPr>
              <w:t>
5) лотерея тұжырымдамасының сипаттамасы;</w:t>
            </w:r>
          </w:p>
          <w:p>
            <w:pPr>
              <w:spacing w:after="20"/>
              <w:ind w:left="20"/>
              <w:jc w:val="both"/>
            </w:pPr>
            <w:r>
              <w:rPr>
                <w:rFonts w:ascii="Times New Roman"/>
                <w:b w:val="false"/>
                <w:i w:val="false"/>
                <w:color w:val="000000"/>
                <w:sz w:val="20"/>
              </w:rPr>
              <w:t>
6) лотереяның ұйымдастырушылық-технологиялық сипаттамасы;</w:t>
            </w:r>
          </w:p>
          <w:p>
            <w:pPr>
              <w:spacing w:after="20"/>
              <w:ind w:left="20"/>
              <w:jc w:val="both"/>
            </w:pPr>
            <w:r>
              <w:rPr>
                <w:rFonts w:ascii="Times New Roman"/>
                <w:b w:val="false"/>
                <w:i w:val="false"/>
                <w:color w:val="000000"/>
                <w:sz w:val="20"/>
              </w:rPr>
              <w:t>
7) лотереяға қатысушылардың құқықтары мен міндеттері;</w:t>
            </w:r>
          </w:p>
          <w:p>
            <w:pPr>
              <w:spacing w:after="20"/>
              <w:ind w:left="20"/>
              <w:jc w:val="both"/>
            </w:pPr>
            <w:r>
              <w:rPr>
                <w:rFonts w:ascii="Times New Roman"/>
                <w:b w:val="false"/>
                <w:i w:val="false"/>
                <w:color w:val="000000"/>
                <w:sz w:val="20"/>
              </w:rPr>
              <w:t>
8) ұтыс деп танылған лотереяға қатысушыға ұтысты төлеу тәртібі мен мерзімдері, сондай-ақ ұтыс лотерея билеттеріне, электрондық лотерея билеттеріне сараптама жүргізу мерзімдері;</w:t>
            </w:r>
          </w:p>
          <w:p>
            <w:pPr>
              <w:spacing w:after="20"/>
              <w:ind w:left="20"/>
              <w:jc w:val="both"/>
            </w:pPr>
            <w:r>
              <w:rPr>
                <w:rFonts w:ascii="Times New Roman"/>
                <w:b w:val="false"/>
                <w:i w:val="false"/>
                <w:color w:val="000000"/>
                <w:sz w:val="20"/>
              </w:rPr>
              <w:t>
9) лотереяға қатысушыларды лотереяға қатысу қағидалары және жүлде қорын ұтысқа салу нәтижелері туралы хабардар ету тәртібі;</w:t>
            </w:r>
          </w:p>
          <w:p>
            <w:pPr>
              <w:spacing w:after="20"/>
              <w:ind w:left="20"/>
              <w:jc w:val="both"/>
            </w:pPr>
            <w:r>
              <w:rPr>
                <w:rFonts w:ascii="Times New Roman"/>
                <w:b w:val="false"/>
                <w:i w:val="false"/>
                <w:color w:val="000000"/>
                <w:sz w:val="20"/>
              </w:rPr>
              <w:t>
10) лотерея билеттерін, электрондық лотерея билеттерін тарату (жүзеге асыру) тәртібі;</w:t>
            </w:r>
          </w:p>
          <w:p>
            <w:pPr>
              <w:spacing w:after="20"/>
              <w:ind w:left="20"/>
              <w:jc w:val="both"/>
            </w:pPr>
            <w:r>
              <w:rPr>
                <w:rFonts w:ascii="Times New Roman"/>
                <w:b w:val="false"/>
                <w:i w:val="false"/>
                <w:color w:val="000000"/>
                <w:sz w:val="20"/>
              </w:rPr>
              <w:t>
11) лотерея билетінің, электрондық лотерея билетінің бағасы;</w:t>
            </w:r>
          </w:p>
          <w:p>
            <w:pPr>
              <w:spacing w:after="20"/>
              <w:ind w:left="20"/>
              <w:jc w:val="both"/>
            </w:pPr>
            <w:r>
              <w:rPr>
                <w:rFonts w:ascii="Times New Roman"/>
                <w:b w:val="false"/>
                <w:i w:val="false"/>
                <w:color w:val="000000"/>
                <w:sz w:val="20"/>
              </w:rPr>
              <w:t>
12) ұтыстың мөлшері мен нысанын (ақшалай немесе заттай);</w:t>
            </w:r>
          </w:p>
          <w:p>
            <w:pPr>
              <w:spacing w:after="20"/>
              <w:ind w:left="20"/>
              <w:jc w:val="both"/>
            </w:pPr>
            <w:r>
              <w:rPr>
                <w:rFonts w:ascii="Times New Roman"/>
                <w:b w:val="false"/>
                <w:i w:val="false"/>
                <w:color w:val="000000"/>
                <w:sz w:val="20"/>
              </w:rPr>
              <w:t>
13) жүлде қорының жоспарланып отырған мөлшері;</w:t>
            </w:r>
          </w:p>
          <w:p>
            <w:pPr>
              <w:spacing w:after="20"/>
              <w:ind w:left="20"/>
              <w:jc w:val="both"/>
            </w:pPr>
            <w:r>
              <w:rPr>
                <w:rFonts w:ascii="Times New Roman"/>
                <w:b w:val="false"/>
                <w:i w:val="false"/>
                <w:color w:val="000000"/>
                <w:sz w:val="20"/>
              </w:rPr>
              <w:t>
14) жүлде қорының ұтыс ойынын өткізу тәртібін, ұтыстарды айқындау алгоритмін, бас жүлдені қалыптастыру мен ұтысқа салу қағидалары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операторы бекіткен лотереяны өткізу шарттарының түпнұсқа данасын Лотерея және лотерея қызметі саласындағы уәкілетті органға оны өткізу басталғанға дейін күнтізбелік он күннен кешіктірмей жіберу және лотереяны өткізу шарттарын оны өткізу басталғанға дейін күнтізбелік бір күннен кешіктірмей өзінің интернет-ресурсында орналастыру бойынша міндеттемені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сатылған лотерея билеттерінен, электрондық лотерея билеттерінен түскен түсімнің кемінде елу пайызы мөлшерінде не өз қаражаты есебінен жүлде қорын қалыптастыруды қамтамасыз ету жөніндегі міндеттемелерді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тираждық лотереяның жүлде қорын оны ойнату басталғанға дейін қалыптастыру жөніндегі талапты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лотереяға қатысушылар алдындағы ұтыстарды төлеу жөніндегі, сондай-ақ жүлде қорының қаражатын ұтыстарды төлеуден өзгеше пайдалану жөніндегі міндеттемелерді қоспағанда, жүлде қорына қандай да бір міндеттемелермен ауыртпалық салуға тыйым салу жөніндегі талапты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жүлде қорын (бас жүлдені) бірнеше тираж бойына жинақтап қалыптастыру қағидаты өткізу шарттарында пайдаланылатын тираждық лотереяны қоспағанда, тираждық лотереяның жүлде қоры оған қатысы бар тираж шеңберінде толығымен ұтысқа салу бойынша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өткізу шарттарына сәйкес ұтқан деп танылған лотереяға қатысушыға лотерея өткізу шарттарына сәйкес ұтыстарды мөлшері мен нысанында (ақшалай немесе заттай) төлеу жөніндегі талапты сақтамауы (ұтыстарды төлеу тиісті таралым өткізілгеннен кейін отыз күн мерзімнен кешіктірілмей басталуы және нәтижелері жарияланған сәттен бастап кемінде алты ай жалғасуы тиіс (жүлде қорының ұтыс ойыны)).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өткізу шарттарында белгіленген мерзімде талап етілмеген ұтыстарды тиісті тираждың (жүлде қорының ұтыс ойынының) нәтижелері жарияланған кезден бастап үш жыл ішінде сақтау жөніндегі талапты сақтамауы, содан кейін олар салық емес төлем түрінде бюджет кірісіне есептеледі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электрондық лотерея билеттерін қоспағанда, лотерея билеттерінде төмендегідей міндетті ақпараттың мазмұны бойынша талапты сақтамауы:</w:t>
            </w:r>
          </w:p>
          <w:p>
            <w:pPr>
              <w:spacing w:after="20"/>
              <w:ind w:left="20"/>
              <w:jc w:val="both"/>
            </w:pPr>
            <w:r>
              <w:rPr>
                <w:rFonts w:ascii="Times New Roman"/>
                <w:b w:val="false"/>
                <w:i w:val="false"/>
                <w:color w:val="000000"/>
                <w:sz w:val="20"/>
              </w:rPr>
              <w:t>
1) лотереяның атауы;</w:t>
            </w:r>
          </w:p>
          <w:p>
            <w:pPr>
              <w:spacing w:after="20"/>
              <w:ind w:left="20"/>
              <w:jc w:val="both"/>
            </w:pPr>
            <w:r>
              <w:rPr>
                <w:rFonts w:ascii="Times New Roman"/>
                <w:b w:val="false"/>
                <w:i w:val="false"/>
                <w:color w:val="000000"/>
                <w:sz w:val="20"/>
              </w:rPr>
              <w:t>
2) лотерея операторының атауы, орналасқан жері, телефон нөмірлері және интернет-ресурсы;</w:t>
            </w:r>
          </w:p>
          <w:p>
            <w:pPr>
              <w:spacing w:after="20"/>
              <w:ind w:left="20"/>
              <w:jc w:val="both"/>
            </w:pPr>
            <w:r>
              <w:rPr>
                <w:rFonts w:ascii="Times New Roman"/>
                <w:b w:val="false"/>
                <w:i w:val="false"/>
                <w:color w:val="000000"/>
                <w:sz w:val="20"/>
              </w:rPr>
              <w:t>
3) тираждың нөмірі немесе атауы (тираждық лотереялар үшін);</w:t>
            </w:r>
          </w:p>
          <w:p>
            <w:pPr>
              <w:spacing w:after="20"/>
              <w:ind w:left="20"/>
              <w:jc w:val="both"/>
            </w:pPr>
            <w:r>
              <w:rPr>
                <w:rFonts w:ascii="Times New Roman"/>
                <w:b w:val="false"/>
                <w:i w:val="false"/>
                <w:color w:val="000000"/>
                <w:sz w:val="20"/>
              </w:rPr>
              <w:t>
4) лотерея билетінің нөмірі;</w:t>
            </w:r>
          </w:p>
          <w:p>
            <w:pPr>
              <w:spacing w:after="20"/>
              <w:ind w:left="20"/>
              <w:jc w:val="both"/>
            </w:pPr>
            <w:r>
              <w:rPr>
                <w:rFonts w:ascii="Times New Roman"/>
                <w:b w:val="false"/>
                <w:i w:val="false"/>
                <w:color w:val="000000"/>
                <w:sz w:val="20"/>
              </w:rPr>
              <w:t>
5) лотерея билетінің бағасы;</w:t>
            </w:r>
          </w:p>
          <w:p>
            <w:pPr>
              <w:spacing w:after="20"/>
              <w:ind w:left="20"/>
              <w:jc w:val="both"/>
            </w:pPr>
            <w:r>
              <w:rPr>
                <w:rFonts w:ascii="Times New Roman"/>
                <w:b w:val="false"/>
                <w:i w:val="false"/>
                <w:color w:val="000000"/>
                <w:sz w:val="20"/>
              </w:rPr>
              <w:t>
6) жүлде қорының ұтыс ойынын өткізу күні мен орны (тираждық лотерея үшін);</w:t>
            </w:r>
          </w:p>
          <w:p>
            <w:pPr>
              <w:spacing w:after="20"/>
              <w:ind w:left="20"/>
              <w:jc w:val="both"/>
            </w:pPr>
            <w:r>
              <w:rPr>
                <w:rFonts w:ascii="Times New Roman"/>
                <w:b w:val="false"/>
                <w:i w:val="false"/>
                <w:color w:val="000000"/>
                <w:sz w:val="20"/>
              </w:rPr>
              <w:t>
7) ұтысты алу орны мен мерзімі туралы деректер;</w:t>
            </w:r>
          </w:p>
          <w:p>
            <w:pPr>
              <w:spacing w:after="20"/>
              <w:ind w:left="20"/>
              <w:jc w:val="both"/>
            </w:pPr>
            <w:r>
              <w:rPr>
                <w:rFonts w:ascii="Times New Roman"/>
                <w:b w:val="false"/>
                <w:i w:val="false"/>
                <w:color w:val="000000"/>
                <w:sz w:val="20"/>
              </w:rPr>
              <w:t>
8) жүлде қорының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электрондық лотерея билеттерінде төмендегідей міндетті ақпараттың мазмұны бойынша талапты сақтамауы:</w:t>
            </w:r>
          </w:p>
          <w:p>
            <w:pPr>
              <w:spacing w:after="20"/>
              <w:ind w:left="20"/>
              <w:jc w:val="both"/>
            </w:pPr>
            <w:r>
              <w:rPr>
                <w:rFonts w:ascii="Times New Roman"/>
                <w:b w:val="false"/>
                <w:i w:val="false"/>
                <w:color w:val="000000"/>
                <w:sz w:val="20"/>
              </w:rPr>
              <w:t>
1) лотерея операторының атауы;</w:t>
            </w:r>
          </w:p>
          <w:p>
            <w:pPr>
              <w:spacing w:after="20"/>
              <w:ind w:left="20"/>
              <w:jc w:val="both"/>
            </w:pPr>
            <w:r>
              <w:rPr>
                <w:rFonts w:ascii="Times New Roman"/>
                <w:b w:val="false"/>
                <w:i w:val="false"/>
                <w:color w:val="000000"/>
                <w:sz w:val="20"/>
              </w:rPr>
              <w:t>
2) электрондық лотерея билетінің нөмірі;</w:t>
            </w:r>
          </w:p>
          <w:p>
            <w:pPr>
              <w:spacing w:after="20"/>
              <w:ind w:left="20"/>
              <w:jc w:val="both"/>
            </w:pPr>
            <w:r>
              <w:rPr>
                <w:rFonts w:ascii="Times New Roman"/>
                <w:b w:val="false"/>
                <w:i w:val="false"/>
                <w:color w:val="000000"/>
                <w:sz w:val="20"/>
              </w:rPr>
              <w:t>
3) электрондық лотерея билетінің бағасы;</w:t>
            </w:r>
          </w:p>
          <w:p>
            <w:pPr>
              <w:spacing w:after="20"/>
              <w:ind w:left="20"/>
              <w:jc w:val="both"/>
            </w:pPr>
            <w:r>
              <w:rPr>
                <w:rFonts w:ascii="Times New Roman"/>
                <w:b w:val="false"/>
                <w:i w:val="false"/>
                <w:color w:val="000000"/>
                <w:sz w:val="20"/>
              </w:rPr>
              <w:t>
4) лотерея операторының орналасқан жері, телефон нөмірлері және интернет-ресурсы, лотереяның атауы, тираждың нөмірі немесе атауы (тираждық лотереялар үшін), жүлде қорының ұтыс ойынын өткізу күні мен орны (тираждық лотерея үшін), ұтысты алу орны мен мерзімдері, жүлде қорының мөлшері туралы кеңейтілген ақпаратқа қол жеткізуге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лотерея билеттерінде, электрондық лотерея билеттерінде қамтылған ақпараттың орфография және түпнұсқалық аударма нормаларының талаптарын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Ұтысты анықтау мақсатында лотереяға қатысушы өзінің лотерея билетіндегі, электрондық лотерея билетіндегі лотерея комбинациясымен салыстыруға тиіс тираждық лотереясының жүлде қорын лотерея жабдығымен ұтыс ойынын кездейсоқ түрде ұтып алған лотерея комбинациясын генерациялау жолымен жүзеге асыру бойынша лотерея операторымен талапты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тираждық лотереяның жүлде қорының ұтыс ойынын өткізу кезінде тираждық комиссия құру жөніндегі талапты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ұтыстарды телеарнада тікелей эфирде немесе интернет желісінде айқындау рәсімін көрсете отырып, тираждық лотереяның жүлде қорының ұтыс ойынын трансляциялауды қамтамасыз ету жөніндегі талапты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жүлде қорының әрбір ұтыс ойынының және лотерея билеттері, тираждық лотереяның электрондық лотерея билеттері бойынша ұтыстарының нәтижелерін Қазақстан Республикасының бүкіл аумағында таратылатын мерзімді баспасөз басылымдарында үш жұмыс күні ішінде жариялау немесе лотерея операторының интернет-ресурсында көрсетілген ұтыс ойыны өткізілген сәттен бастап он екі сағат ішінде орналастыру жөніндегі талапты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тираждық лотереяны өткізу тоқтатылған жағдайда, бас жүлдені қоса алғанда, жүлде қорын толық ойнату бойынша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 өткізілген лотерея билеттерінен, электрондық лотерея билеттерінен түскен түсім мен жүлде қоры арасындағы айырманың кемінде он пайызын дене шынықтыру мен спортты дамытуға бағытталған бюджеттен тыс ақша қаражатын бөлу жөніндегі қызметті жүзеге асыратын бірыңғай операторға дене шынықтыру мен спортты дамыту үшін, сондай-ақ өткізілген лотерея билеттерінен, электрондық лотерея билеттерінен түскен түсім мен жүлде қоры арасындағы айырманың кемінде он пайызын "Қазақстан халқына" қоғамдық қорына міндетті мүліктік жарна нысанында тоқсан сайын жіберу міндеттерін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қаржылық мониторингке жататын ақшамен және (немесе) мүлікпен жасалатын операциялар (шекті сомаға тең немесе одан асатын операция) туралы ақпаратты ұсынбау (жасалған күннен кейінгі жұмыс күнінен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күдікті операциялар мен клиенттің операциялары туралы ақпаратты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қаржы мониторингі жөніндегі уәкілетті органға дереу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операциялар күдікті деп танылғаннан кейін бақылау субъектісінің ішкі бақылау қағидаларына сәйкес жиырма төрт сағаттан кешіктірілмей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p>
            <w:pPr>
              <w:spacing w:after="20"/>
              <w:ind w:left="20"/>
              <w:jc w:val="both"/>
            </w:pPr>
            <w:r>
              <w:rPr>
                <w:rFonts w:ascii="Times New Roman"/>
                <w:b w:val="false"/>
                <w:i w:val="false"/>
                <w:color w:val="000000"/>
                <w:sz w:val="20"/>
              </w:rPr>
              <w:t>
қаржы мониторингі субъектісінің басшы қызметкерлерінің немесе қаржы мониторингі субъектісінің тиісті құрылымдық бөлімше басшысының деңгейінен төмен емес өзге де басшыларының арасынан, ішкі бақылау қағидаларының іске асырылуына және сақталуына жауапты адамды тағайындау туралы талапты, сондай-ақ қаржы мониторингі субъектілерінің ішкі бақылау қағидаларының іске асырылуына және сақталуына жауапты қызметкерлеріне қойылатын өзге де талаптарды, оның ішінде мінсіз іскерлік беделінің болуы туралы талапты қоса алғанда, ішкі бақылауды ұйымдастыру бағдарламасы;</w:t>
            </w:r>
          </w:p>
          <w:p>
            <w:pPr>
              <w:spacing w:after="20"/>
              <w:ind w:left="20"/>
              <w:jc w:val="both"/>
            </w:pPr>
            <w:r>
              <w:rPr>
                <w:rFonts w:ascii="Times New Roman"/>
                <w:b w:val="false"/>
                <w:i w:val="false"/>
                <w:color w:val="000000"/>
                <w:sz w:val="20"/>
              </w:rPr>
              <w:t xml:space="preserve">
технологиялық жетістіктерді пайдалану тәуекелін қоса алғанда, клиенттердің тәуекелдері мен қызметтерді қылмыстық мақсаттарда пайдалану тәуекелдерін ескеретін тәуекелдерді басқару бағдарламасы; </w:t>
            </w:r>
          </w:p>
          <w:p>
            <w:pPr>
              <w:spacing w:after="20"/>
              <w:ind w:left="20"/>
              <w:jc w:val="both"/>
            </w:pPr>
            <w:r>
              <w:rPr>
                <w:rFonts w:ascii="Times New Roman"/>
                <w:b w:val="false"/>
                <w:i w:val="false"/>
                <w:color w:val="000000"/>
                <w:sz w:val="20"/>
              </w:rPr>
              <w:t>
клиенттерді сәйкестендіру бағдарламасы; клиенттердің күрделі, ерекше ірі және басқа да ерекше операцияларын зерделеуді қоса алғанда, клиенттердің операцияларын мониторингтеу және зерделеу бағдарламасы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субъектілерін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операциялар жүргізуден бас тарту және (немесе) іскерлік қатынастар орнатудан және қаржы мониторингі жөніндегі уәкілетті органға ақшамен және (немесе) мүлікпен операциялар жүргізуден бас тарту туралы ақпарат ұсынудан бас тарту жөніндегі міндеттерді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лотерея және лотерея қызметі саласындағы уәкілетті органмен лотерея өткізу жөніндегі келісу шарттарын, оған Қазақстан Республикасының лотереялар және лотерея қызметі туралы заңнамасына сәйкес өзгерістер мен толықтыруларды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лотерея билеттерін тарату (жүзеге асыру) және лотерея терминалдарын орнату жөніндегі талапты сақтамауы.</w:t>
            </w:r>
          </w:p>
          <w:p>
            <w:pPr>
              <w:spacing w:after="20"/>
              <w:ind w:left="20"/>
              <w:jc w:val="both"/>
            </w:pPr>
            <w:r>
              <w:rPr>
                <w:rFonts w:ascii="Times New Roman"/>
                <w:b w:val="false"/>
                <w:i w:val="false"/>
                <w:color w:val="000000"/>
                <w:sz w:val="20"/>
              </w:rPr>
              <w:t>
Мыналарда:</w:t>
            </w:r>
          </w:p>
          <w:p>
            <w:pPr>
              <w:spacing w:after="20"/>
              <w:ind w:left="20"/>
              <w:jc w:val="both"/>
            </w:pPr>
            <w:r>
              <w:rPr>
                <w:rFonts w:ascii="Times New Roman"/>
                <w:b w:val="false"/>
                <w:i w:val="false"/>
                <w:color w:val="000000"/>
                <w:sz w:val="20"/>
              </w:rPr>
              <w:t>
1) көппәтерлі тұрғын үйлерде, жатақханаларда;</w:t>
            </w:r>
          </w:p>
          <w:p>
            <w:pPr>
              <w:spacing w:after="20"/>
              <w:ind w:left="20"/>
              <w:jc w:val="both"/>
            </w:pPr>
            <w:r>
              <w:rPr>
                <w:rFonts w:ascii="Times New Roman"/>
                <w:b w:val="false"/>
                <w:i w:val="false"/>
                <w:color w:val="000000"/>
                <w:sz w:val="20"/>
              </w:rPr>
              <w:t>
2) білім беру ұйымдарында және олардан бір жүз метр радиуста;</w:t>
            </w:r>
          </w:p>
          <w:p>
            <w:pPr>
              <w:spacing w:after="20"/>
              <w:ind w:left="20"/>
              <w:jc w:val="both"/>
            </w:pPr>
            <w:r>
              <w:rPr>
                <w:rFonts w:ascii="Times New Roman"/>
                <w:b w:val="false"/>
                <w:i w:val="false"/>
                <w:color w:val="000000"/>
                <w:sz w:val="20"/>
              </w:rPr>
              <w:t>
3) денсаулық сақтау ұйымдарында және олардан бір жүз метр радиуста;</w:t>
            </w:r>
          </w:p>
          <w:p>
            <w:pPr>
              <w:spacing w:after="20"/>
              <w:ind w:left="20"/>
              <w:jc w:val="both"/>
            </w:pPr>
            <w:r>
              <w:rPr>
                <w:rFonts w:ascii="Times New Roman"/>
                <w:b w:val="false"/>
                <w:i w:val="false"/>
                <w:color w:val="000000"/>
                <w:sz w:val="20"/>
              </w:rPr>
              <w:t>
4) ғибадат ғимараттарында (құрылысжайларында);</w:t>
            </w:r>
          </w:p>
          <w:p>
            <w:pPr>
              <w:spacing w:after="20"/>
              <w:ind w:left="20"/>
              <w:jc w:val="both"/>
            </w:pPr>
            <w:r>
              <w:rPr>
                <w:rFonts w:ascii="Times New Roman"/>
                <w:b w:val="false"/>
                <w:i w:val="false"/>
                <w:color w:val="000000"/>
                <w:sz w:val="20"/>
              </w:rPr>
              <w:t>
5) мәдениет ұйымдары орналасқан жеке тұрған ғимараттар мен құрылысжайларда лотерея билеттерін таратуға, ал лотерея терминалдарын орнатуға болмайды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лотереялар және лотерея</w:t>
            </w:r>
            <w:r>
              <w:br/>
            </w:r>
            <w:r>
              <w:rPr>
                <w:rFonts w:ascii="Times New Roman"/>
                <w:b w:val="false"/>
                <w:i w:val="false"/>
                <w:color w:val="000000"/>
                <w:sz w:val="20"/>
              </w:rPr>
              <w:t>қызметі туралы заңнамасының</w:t>
            </w:r>
            <w:r>
              <w:br/>
            </w:r>
            <w:r>
              <w:rPr>
                <w:rFonts w:ascii="Times New Roman"/>
                <w:b w:val="false"/>
                <w:i w:val="false"/>
                <w:color w:val="000000"/>
                <w:sz w:val="20"/>
              </w:rPr>
              <w:t>сақталуына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108" w:id="61"/>
    <w:p>
      <w:pPr>
        <w:spacing w:after="0"/>
        <w:ind w:left="0"/>
        <w:jc w:val="left"/>
      </w:pPr>
      <w:r>
        <w:rPr>
          <w:rFonts w:ascii="Times New Roman"/>
          <w:b/>
          <w:i w:val="false"/>
          <w:color w:val="000000"/>
        </w:rPr>
        <w:t xml:space="preserve"> Қазақстан Республикасының лотереялар және лотерея қызметі туралы заңнамасының сақталуына субъективті критерийлер бойынша тәуекел дәрежесін айқындау үшін субъективті критерийлер тізбесі</w:t>
      </w:r>
      <w:r>
        <w:br/>
      </w:r>
      <w:r>
        <w:rPr>
          <w:rFonts w:ascii="Times New Roman"/>
          <w:b/>
          <w:i w:val="false"/>
          <w:color w:val="000000"/>
        </w:rPr>
        <w:t xml:space="preserve">(Қазақстан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w:t>
      </w:r>
    </w:p>
    <w:bookmarkEnd w:id="61"/>
    <w:p>
      <w:pPr>
        <w:spacing w:after="0"/>
        <w:ind w:left="0"/>
        <w:jc w:val="both"/>
      </w:pPr>
      <w:r>
        <w:rPr>
          <w:rFonts w:ascii="Times New Roman"/>
          <w:b w:val="false"/>
          <w:i w:val="false"/>
          <w:color w:val="ff0000"/>
          <w:sz w:val="28"/>
        </w:rPr>
        <w:t xml:space="preserve">
      Ескерту. Өлшемшарттар 2-қосымшамен толықтырылды - ҚР Мәдениет және спорт министрінің м.а. 05.05.2023 </w:t>
      </w:r>
      <w:r>
        <w:rPr>
          <w:rFonts w:ascii="Times New Roman"/>
          <w:b w:val="false"/>
          <w:i w:val="false"/>
          <w:color w:val="ff0000"/>
          <w:sz w:val="28"/>
        </w:rPr>
        <w:t>№ 113</w:t>
      </w:r>
      <w:r>
        <w:rPr>
          <w:rFonts w:ascii="Times New Roman"/>
          <w:b w:val="false"/>
          <w:i w:val="false"/>
          <w:color w:val="ff0000"/>
          <w:sz w:val="28"/>
        </w:rPr>
        <w:t xml:space="preserve"> және ҚР Ұлттық экономика министрінің м.а. 05.05.2023 № 60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Субъективті </w:t>
            </w:r>
            <w:r>
              <w:rPr>
                <w:rFonts w:ascii="Times New Roman"/>
                <w:b/>
                <w:i w:val="false"/>
                <w:color w:val="000000"/>
                <w:sz w:val="20"/>
              </w:rPr>
              <w:t>өлшемшарттар</w:t>
            </w:r>
            <w:r>
              <w:rPr>
                <w:rFonts w:ascii="Times New Roman"/>
                <w:b/>
                <w:i w:val="false"/>
                <w:color w:val="000000"/>
                <w:sz w:val="20"/>
              </w:rPr>
              <w:t xml:space="preserve"> көрсеткіші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Субъективті </w:t>
            </w:r>
            <w:r>
              <w:rPr>
                <w:rFonts w:ascii="Times New Roman"/>
                <w:b/>
                <w:i w:val="false"/>
                <w:color w:val="000000"/>
                <w:sz w:val="20"/>
              </w:rPr>
              <w:t>өлшемшарт</w:t>
            </w:r>
            <w:r>
              <w:rPr>
                <w:rFonts w:ascii="Times New Roman"/>
                <w:b/>
                <w:i w:val="false"/>
                <w:color w:val="000000"/>
                <w:sz w:val="20"/>
              </w:rPr>
              <w:t xml:space="preserve"> көрсеткіші бойынша ақпарат көз</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Маңыздылығы бойынша үлес салмағы, балл (барлығы 100 баллға дейін болуы тиіс), </w:t>
            </w:r>
            <w:r>
              <w:rPr>
                <w:rFonts w:ascii="Times New Roman"/>
                <w:b/>
                <w:i w:val="false"/>
                <w:color w:val="000000"/>
                <w:sz w:val="20"/>
              </w:rPr>
              <w:t>wi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Шарттар / мәндер, </w:t>
            </w:r>
            <w:r>
              <w:rPr>
                <w:rFonts w:ascii="Times New Roman"/>
                <w:b/>
                <w:i w:val="false"/>
                <w:color w:val="000000"/>
                <w:sz w:val="20"/>
              </w:rPr>
              <w:t>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4-шарты / мәні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жою туралы орындалмаған ұсынымдардың саны олар тапсырылған күннен кейінгі күннен бастап он жұмыс күні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және қадағалау субъектісіне (объектісіне) бармай профилактикалық бақылау қорытындылары бойынша берілген қорытынды құжаттар)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2016 жылғы 29 маусымдағы </w:t>
            </w:r>
            <w:r>
              <w:br/>
            </w:r>
            <w:r>
              <w:rPr>
                <w:rFonts w:ascii="Times New Roman"/>
                <w:b w:val="false"/>
                <w:i w:val="false"/>
                <w:color w:val="000000"/>
                <w:sz w:val="20"/>
              </w:rPr>
              <w:t xml:space="preserve">№ 195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w:t>
            </w:r>
            <w:r>
              <w:br/>
            </w:r>
            <w:r>
              <w:rPr>
                <w:rFonts w:ascii="Times New Roman"/>
                <w:b w:val="false"/>
                <w:i w:val="false"/>
                <w:color w:val="000000"/>
                <w:sz w:val="20"/>
              </w:rPr>
              <w:t xml:space="preserve">министрінің </w:t>
            </w:r>
            <w:r>
              <w:br/>
            </w:r>
            <w:r>
              <w:rPr>
                <w:rFonts w:ascii="Times New Roman"/>
                <w:b w:val="false"/>
                <w:i w:val="false"/>
                <w:color w:val="000000"/>
                <w:sz w:val="20"/>
              </w:rPr>
              <w:t>2016 жылғы 18 шілдедегі</w:t>
            </w:r>
            <w:r>
              <w:br/>
            </w:r>
            <w:r>
              <w:rPr>
                <w:rFonts w:ascii="Times New Roman"/>
                <w:b w:val="false"/>
                <w:i w:val="false"/>
                <w:color w:val="000000"/>
                <w:sz w:val="20"/>
              </w:rPr>
              <w:t>№ 323 бірлескен бұйрығына</w:t>
            </w:r>
            <w:r>
              <w:br/>
            </w:r>
            <w:r>
              <w:rPr>
                <w:rFonts w:ascii="Times New Roman"/>
                <w:b w:val="false"/>
                <w:i w:val="false"/>
                <w:color w:val="000000"/>
                <w:sz w:val="20"/>
              </w:rPr>
              <w:t>2-қосымша</w:t>
            </w:r>
          </w:p>
        </w:tc>
      </w:tr>
    </w:tbl>
    <w:bookmarkStart w:name="z47" w:id="62"/>
    <w:p>
      <w:pPr>
        <w:spacing w:after="0"/>
        <w:ind w:left="0"/>
        <w:jc w:val="left"/>
      </w:pPr>
      <w:r>
        <w:rPr>
          <w:rFonts w:ascii="Times New Roman"/>
          <w:b/>
          <w:i w:val="false"/>
          <w:color w:val="000000"/>
        </w:rPr>
        <w:t xml:space="preserve"> Лотерея операторына қатысты Қазақстан Республикасының лотереялар және лотерея қызметі туралы заңнамасын сақтаудың тексеру парағы</w:t>
      </w:r>
      <w:r>
        <w:br/>
      </w:r>
      <w:r>
        <w:rPr>
          <w:rFonts w:ascii="Times New Roman"/>
          <w:b/>
          <w:i w:val="false"/>
          <w:color w:val="000000"/>
        </w:rPr>
        <w:t xml:space="preserve">(Қазақстан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w:t>
      </w:r>
    </w:p>
    <w:bookmarkEnd w:id="62"/>
    <w:p>
      <w:pPr>
        <w:spacing w:after="0"/>
        <w:ind w:left="0"/>
        <w:jc w:val="both"/>
      </w:pPr>
      <w:r>
        <w:rPr>
          <w:rFonts w:ascii="Times New Roman"/>
          <w:b w:val="false"/>
          <w:i w:val="false"/>
          <w:color w:val="ff0000"/>
          <w:sz w:val="28"/>
        </w:rPr>
        <w:t xml:space="preserve">
      Ескерту. 2-қосымша жаңа редакцияда – ҚР Мәдениет және спорт министрінің м.а. 22.12.2022 </w:t>
      </w:r>
      <w:r>
        <w:rPr>
          <w:rFonts w:ascii="Times New Roman"/>
          <w:b w:val="false"/>
          <w:i w:val="false"/>
          <w:color w:val="ff0000"/>
          <w:sz w:val="28"/>
        </w:rPr>
        <w:t>№ 380</w:t>
      </w:r>
      <w:r>
        <w:rPr>
          <w:rFonts w:ascii="Times New Roman"/>
          <w:b w:val="false"/>
          <w:i w:val="false"/>
          <w:color w:val="ff0000"/>
          <w:sz w:val="28"/>
        </w:rPr>
        <w:t xml:space="preserve"> және ҚР Ұлттық экономика министрінің 22.12.2022 № 136 (01.01.2023 бастап қолданысқа енгізіледі); өзгерістер енгізілді - ҚР Мәдениет және спорт министрінің м.а. 05.05.2023 </w:t>
      </w:r>
      <w:r>
        <w:rPr>
          <w:rFonts w:ascii="Times New Roman"/>
          <w:b w:val="false"/>
          <w:i w:val="false"/>
          <w:color w:val="ff0000"/>
          <w:sz w:val="28"/>
        </w:rPr>
        <w:t>№ 113</w:t>
      </w:r>
      <w:r>
        <w:rPr>
          <w:rFonts w:ascii="Times New Roman"/>
          <w:b w:val="false"/>
          <w:i w:val="false"/>
          <w:color w:val="ff0000"/>
          <w:sz w:val="28"/>
        </w:rPr>
        <w:t xml:space="preserve"> және ҚР Ұлттық экономика министрінің м.а. 05.05.2023 № 60 (алғашқы ресми жарияланған күнінен кейін күнтізбелік он күн өткен соң қолданысқа енгізіледі); ҚР Туризм және спорт министрінің м.а. 08.10.2024 </w:t>
      </w:r>
      <w:r>
        <w:rPr>
          <w:rFonts w:ascii="Times New Roman"/>
          <w:b w:val="false"/>
          <w:i w:val="false"/>
          <w:color w:val="ff0000"/>
          <w:sz w:val="28"/>
        </w:rPr>
        <w:t>№ 173</w:t>
      </w:r>
      <w:r>
        <w:rPr>
          <w:rFonts w:ascii="Times New Roman"/>
          <w:b w:val="false"/>
          <w:i w:val="false"/>
          <w:color w:val="ff0000"/>
          <w:sz w:val="28"/>
        </w:rPr>
        <w:t xml:space="preserve"> және ҚР Премьер-Министрінің орынбасары - Ұлттық экономика министрінің 10.10.2024 № 87 (алғашқы ресми жарияланған күнінен кейін он күнтізбелік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 бақылауды тағайындаған мемлекеттік орган_____________________________________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Тексеруді/ бақылау және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тапсырма шартының талаптарында тек қана он сегіз жасқа толған жеке тұлғалар арасында лотерея билеттерін, электрондық лотерея билеттерін тарату (іске асыру) бойынша лотерея таратушының (агенттің) міндеттемесінің болуы жөніндегі талапты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тапсырма шартының талаптарында лотерея таратушының (агенттің) лотереяға қатысушыларға ұтыстарды төлеу жөніндегі міндеттемесінің болуы жөніндегі талапты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лотереяны өткізу және лотереяға қатысушы сатып алған лотерея билетінің, электрондық лотерея билетінің негізінде ұтысты төлеу жөніндегі шарттарын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ұтқан лотерея қатысушысы туралы мәліметтерді, егер оның жазбаша келісімі алынбаса, жария етпеу жөніндегі талапты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Қазақстан Республикасының лотереялар және лотерея қызметі туралы заңнамасында көзделген тәртіппен ұйымдастырылатын және өткізілетін лотереялардан басқа, Қазақстан Республикасында өзге де лотереяларды ұйымдастыруға және өткізуге тыйым салу жөніндегі талаптарды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лотереялар түрінде құмар ойындарды және (немесе) бәс тігуді өткізуге жол бермеу жөніндегі талаптарды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өткізуден басқа кәсіпкерлік қызметтің өзге түрлерімен айналысуға тыйым салу туралы талапты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лотереяны таратушымен (агентпен), атап айтқанда жеке кәсіпкермен немесе лотерея билеттерін, электрондық лотерея билеттерін сыйақы үшін таратуды (өткізуді), ұтыс лотерея билеттерін, электрондық лотерея билеттерді тексеруді, сондай-ақ лотерея операторының атынан және оның есебінен ұтыстарды төлеуді жүзеге асыратын заңды тұлғамен тапсырма шартын жасасу жөніндегі талапты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терминалдары модельдері бақылау-касса машиналарының мемлекеттік тізіліміне енгізілген бақылау-касса машиналарымен жарақтандыру жөніндегі талаптарды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Қазақстан Республикасының аумағында лотерея ақпаратын өңдеу орталығының орналасуы бойынша талаптарды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ақпаратын өңдеу орталығына және лотерея есептілігі орталығына ақпаратты жоғалтудан, ұрлаудан, бұрмалаудан, қолдан жасаудан, рұқсат етілмеген қол жеткізуден және оны тарату, бұғаттау, жою, түрлендіру, көшіру жөніндегі іс-әрекеттерден және өзге де заңсыз іс-әрекеттерден қорғауды қамтамасыз ету жөніндегі талаптарды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жабдығына қойылатын талаптарды сақтамауы:</w:t>
            </w:r>
          </w:p>
          <w:p>
            <w:pPr>
              <w:spacing w:after="20"/>
              <w:ind w:left="20"/>
              <w:jc w:val="both"/>
            </w:pPr>
            <w:r>
              <w:rPr>
                <w:rFonts w:ascii="Times New Roman"/>
                <w:b w:val="false"/>
                <w:i w:val="false"/>
                <w:color w:val="000000"/>
                <w:sz w:val="20"/>
              </w:rPr>
              <w:t>
техникалық сипаттамалар жүлде қорын ұтыс ойыны кезінде ұтыстарды бөлудің кездейсоқтығын қамтамасыз етуі тиіс;</w:t>
            </w:r>
          </w:p>
          <w:p>
            <w:pPr>
              <w:spacing w:after="20"/>
              <w:ind w:left="20"/>
              <w:jc w:val="both"/>
            </w:pPr>
            <w:r>
              <w:rPr>
                <w:rFonts w:ascii="Times New Roman"/>
                <w:b w:val="false"/>
                <w:i w:val="false"/>
                <w:color w:val="000000"/>
                <w:sz w:val="20"/>
              </w:rPr>
              <w:t>
жүлде қорының ұтыс ойынын өткізу нәтижесін осындай ұтыс ойыны басталғанға дейін алдын ала анықтауға мүмкіндік беретін жасырын мүмкіндіктер және (немесе) рәсімдер мен алгоритмдер болмауға тиіс;</w:t>
            </w:r>
          </w:p>
          <w:p>
            <w:pPr>
              <w:spacing w:after="20"/>
              <w:ind w:left="20"/>
              <w:jc w:val="both"/>
            </w:pPr>
            <w:r>
              <w:rPr>
                <w:rFonts w:ascii="Times New Roman"/>
                <w:b w:val="false"/>
                <w:i w:val="false"/>
                <w:color w:val="000000"/>
                <w:sz w:val="20"/>
              </w:rPr>
              <w:t>
байланыс желісі бойынша лотерея терминалдарымен қосылмауға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мынадай мәліметтерді қамтитын лотереяны өткізу шарттарын әзірлеу және бекіту жөніндегі талаптарды сақтамауы:</w:t>
            </w:r>
          </w:p>
          <w:p>
            <w:pPr>
              <w:spacing w:after="20"/>
              <w:ind w:left="20"/>
              <w:jc w:val="both"/>
            </w:pPr>
            <w:r>
              <w:rPr>
                <w:rFonts w:ascii="Times New Roman"/>
                <w:b w:val="false"/>
                <w:i w:val="false"/>
                <w:color w:val="000000"/>
                <w:sz w:val="20"/>
              </w:rPr>
              <w:t>
1) лотереяның атауы;</w:t>
            </w:r>
          </w:p>
          <w:p>
            <w:pPr>
              <w:spacing w:after="20"/>
              <w:ind w:left="20"/>
              <w:jc w:val="both"/>
            </w:pPr>
            <w:r>
              <w:rPr>
                <w:rFonts w:ascii="Times New Roman"/>
                <w:b w:val="false"/>
                <w:i w:val="false"/>
                <w:color w:val="000000"/>
                <w:sz w:val="20"/>
              </w:rPr>
              <w:t>
2) лотерея өткізу тәсіліне, аумағына және технологиясына, сондай-ақ жүлде қорын қалыптастыру тәсіліне нұсқау;</w:t>
            </w:r>
          </w:p>
          <w:p>
            <w:pPr>
              <w:spacing w:after="20"/>
              <w:ind w:left="20"/>
              <w:jc w:val="both"/>
            </w:pPr>
            <w:r>
              <w:rPr>
                <w:rFonts w:ascii="Times New Roman"/>
                <w:b w:val="false"/>
                <w:i w:val="false"/>
                <w:color w:val="000000"/>
                <w:sz w:val="20"/>
              </w:rPr>
              <w:t>
3) лотерея операторының атауы оның орналасқан жері, банктік деректемелері, бизнес-сәйкестендіру нөмірі көрсетілуімен;</w:t>
            </w:r>
          </w:p>
          <w:p>
            <w:pPr>
              <w:spacing w:after="20"/>
              <w:ind w:left="20"/>
              <w:jc w:val="both"/>
            </w:pPr>
            <w:r>
              <w:rPr>
                <w:rFonts w:ascii="Times New Roman"/>
                <w:b w:val="false"/>
                <w:i w:val="false"/>
                <w:color w:val="000000"/>
                <w:sz w:val="20"/>
              </w:rPr>
              <w:t>
4) лотерея өткізілетін мерзімдері;</w:t>
            </w:r>
          </w:p>
          <w:p>
            <w:pPr>
              <w:spacing w:after="20"/>
              <w:ind w:left="20"/>
              <w:jc w:val="both"/>
            </w:pPr>
            <w:r>
              <w:rPr>
                <w:rFonts w:ascii="Times New Roman"/>
                <w:b w:val="false"/>
                <w:i w:val="false"/>
                <w:color w:val="000000"/>
                <w:sz w:val="20"/>
              </w:rPr>
              <w:t>
5) лотерея тұжырымдамасының сипаттамасы;</w:t>
            </w:r>
          </w:p>
          <w:p>
            <w:pPr>
              <w:spacing w:after="20"/>
              <w:ind w:left="20"/>
              <w:jc w:val="both"/>
            </w:pPr>
            <w:r>
              <w:rPr>
                <w:rFonts w:ascii="Times New Roman"/>
                <w:b w:val="false"/>
                <w:i w:val="false"/>
                <w:color w:val="000000"/>
                <w:sz w:val="20"/>
              </w:rPr>
              <w:t>
6) лотереяның ұйымдастырушылық-технологиялық сипаттамасы;</w:t>
            </w:r>
          </w:p>
          <w:p>
            <w:pPr>
              <w:spacing w:after="20"/>
              <w:ind w:left="20"/>
              <w:jc w:val="both"/>
            </w:pPr>
            <w:r>
              <w:rPr>
                <w:rFonts w:ascii="Times New Roman"/>
                <w:b w:val="false"/>
                <w:i w:val="false"/>
                <w:color w:val="000000"/>
                <w:sz w:val="20"/>
              </w:rPr>
              <w:t>
7) лотереяға қатысушылардың құқықтары мен міндеттері;</w:t>
            </w:r>
          </w:p>
          <w:p>
            <w:pPr>
              <w:spacing w:after="20"/>
              <w:ind w:left="20"/>
              <w:jc w:val="both"/>
            </w:pPr>
            <w:r>
              <w:rPr>
                <w:rFonts w:ascii="Times New Roman"/>
                <w:b w:val="false"/>
                <w:i w:val="false"/>
                <w:color w:val="000000"/>
                <w:sz w:val="20"/>
              </w:rPr>
              <w:t>
8) ұтыс деп танылған лотереяға қатысушыға ұтысты төлеу тәртібі мен мерзімдері, сондай-ақ ұтыс лотерея билеттеріне, электрондық лотерея билеттеріне сараптама жүргізу мерзімдері;</w:t>
            </w:r>
          </w:p>
          <w:p>
            <w:pPr>
              <w:spacing w:after="20"/>
              <w:ind w:left="20"/>
              <w:jc w:val="both"/>
            </w:pPr>
            <w:r>
              <w:rPr>
                <w:rFonts w:ascii="Times New Roman"/>
                <w:b w:val="false"/>
                <w:i w:val="false"/>
                <w:color w:val="000000"/>
                <w:sz w:val="20"/>
              </w:rPr>
              <w:t>
9) лотереяға қатысушыларды лотереяға қатысу қағидалары және жүлде қорын ұтысқа салу нәтижелері туралы хабардар ету тәртібі;</w:t>
            </w:r>
          </w:p>
          <w:p>
            <w:pPr>
              <w:spacing w:after="20"/>
              <w:ind w:left="20"/>
              <w:jc w:val="both"/>
            </w:pPr>
            <w:r>
              <w:rPr>
                <w:rFonts w:ascii="Times New Roman"/>
                <w:b w:val="false"/>
                <w:i w:val="false"/>
                <w:color w:val="000000"/>
                <w:sz w:val="20"/>
              </w:rPr>
              <w:t>
10) лотерея билеттерін, электрондық лотерея билеттерін тарату (жүзеге асыру) тәртібі;</w:t>
            </w:r>
          </w:p>
          <w:p>
            <w:pPr>
              <w:spacing w:after="20"/>
              <w:ind w:left="20"/>
              <w:jc w:val="both"/>
            </w:pPr>
            <w:r>
              <w:rPr>
                <w:rFonts w:ascii="Times New Roman"/>
                <w:b w:val="false"/>
                <w:i w:val="false"/>
                <w:color w:val="000000"/>
                <w:sz w:val="20"/>
              </w:rPr>
              <w:t>
11) лотерея билетінің, электрондық лотерея билетінің бағасы;</w:t>
            </w:r>
          </w:p>
          <w:p>
            <w:pPr>
              <w:spacing w:after="20"/>
              <w:ind w:left="20"/>
              <w:jc w:val="both"/>
            </w:pPr>
            <w:r>
              <w:rPr>
                <w:rFonts w:ascii="Times New Roman"/>
                <w:b w:val="false"/>
                <w:i w:val="false"/>
                <w:color w:val="000000"/>
                <w:sz w:val="20"/>
              </w:rPr>
              <w:t>
12) ұтыстың мөлшері мен нысанын (ақшалай немесе заттай);</w:t>
            </w:r>
          </w:p>
          <w:p>
            <w:pPr>
              <w:spacing w:after="20"/>
              <w:ind w:left="20"/>
              <w:jc w:val="both"/>
            </w:pPr>
            <w:r>
              <w:rPr>
                <w:rFonts w:ascii="Times New Roman"/>
                <w:b w:val="false"/>
                <w:i w:val="false"/>
                <w:color w:val="000000"/>
                <w:sz w:val="20"/>
              </w:rPr>
              <w:t>
13) жүлде қорының жоспарланып отырған мөлшері;</w:t>
            </w:r>
          </w:p>
          <w:p>
            <w:pPr>
              <w:spacing w:after="20"/>
              <w:ind w:left="20"/>
              <w:jc w:val="both"/>
            </w:pPr>
            <w:r>
              <w:rPr>
                <w:rFonts w:ascii="Times New Roman"/>
                <w:b w:val="false"/>
                <w:i w:val="false"/>
                <w:color w:val="000000"/>
                <w:sz w:val="20"/>
              </w:rPr>
              <w:t>
14) жүлде қорының ұтыс ойынын өткізу тәртібін, ұтыстарды айқындау алгоритмін, бас жүлдені қалыптастыру мен ұтысқа салу қағидалары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операторы бекіткен лотереяны өткізу шарттарының түпнұсқа данасын Лотерея және лотерея қызметі саласындағы уәкілетті органға оны өткізу басталғанға дейін күнтізбелік он күннен кешіктірмей жіберу және лотереяны өткізу шарттарын оны өткізу басталғанға дейін күнтізбелік бір күннен кешіктірмей өзінің интернет-ресурсында орналастыру бойынша міндеттемені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сатылған лотерея билеттерінен, электрондық лотерея билеттерінен түскен түсімнің кемінде елу пайызы мөлшерінде не өз қаражаты есебінен жүлде қорын қалыптастыруды қамтамасыз ету жөніндегі міндеттемелерді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тираждық лотереяның жүлде қорын оны ойнату басталғанға дейін қалыптастыру жөніндегі талапты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лотереяға қатысушылар алдындағы ұтыстарды төлеу жөніндегі, сондай-ақ жүлде қорының қаражатын ұтыстарды төлеуден өзгеше пайдалану жөніндегі міндеттемелерді қоспағанда, жүлде қорына қандай да бір міндеттемелермен ауыртпалық салуға тыйым салу жөніндегі талапты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жүлде қорын (бас жүлдені) бірнеше тираж бойына жинақтап қалыптастыру қағидаты өткізу шарттарында пайдаланылатын тираждық лотереяны қоспағанда, тираждық лотереяның жүлде қоры оған қатысы бар тираж шеңберінде толығымен ұтысқа салу бойынша талаптарды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өткізу шарттарына сәйкес ұтқан деп танылған лотереяға қатысушыға лотерея өткізу шарттарына сәйкес ұтыстарды мөлшері мен нысанында (ақшалай немесе заттай) төлеу жөніндегі талапты сақтамауы (ұтыстарды төлеу тиісті таралым өткізілгеннен кейін отыз күн мерзімнен кешіктірілмей басталуы және нәтижелері жарияланған сәттен бастап кемінде алты ай жалғасуы тиіс (жүлде қорының ұтыс ойыны)).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өткізу шарттарында белгіленген мерзімде талап етілмеген ұтыстарды тиісті тираждың (жүлде қорының ұтыс ойынының) нәтижелері жарияланған кезден бастап үш жыл ішінде сақтау жөніндегі талапты сақтамауы, содан кейін олар салық емес төлем түрінде бюджет кірісіне есептеледі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электрондық лотерея билеттерін қоспағанда, лотерея билеттерінде төмендегідей міндетті ақпараттың мазмұны бойынша талапты сақтамауы:</w:t>
            </w:r>
          </w:p>
          <w:p>
            <w:pPr>
              <w:spacing w:after="20"/>
              <w:ind w:left="20"/>
              <w:jc w:val="both"/>
            </w:pPr>
            <w:r>
              <w:rPr>
                <w:rFonts w:ascii="Times New Roman"/>
                <w:b w:val="false"/>
                <w:i w:val="false"/>
                <w:color w:val="000000"/>
                <w:sz w:val="20"/>
              </w:rPr>
              <w:t>
1) лотереяның атауы;</w:t>
            </w:r>
          </w:p>
          <w:p>
            <w:pPr>
              <w:spacing w:after="20"/>
              <w:ind w:left="20"/>
              <w:jc w:val="both"/>
            </w:pPr>
            <w:r>
              <w:rPr>
                <w:rFonts w:ascii="Times New Roman"/>
                <w:b w:val="false"/>
                <w:i w:val="false"/>
                <w:color w:val="000000"/>
                <w:sz w:val="20"/>
              </w:rPr>
              <w:t>
2) лотерея операторының атауы, орналасқан жері, телефон нөмірлері және интернет-ресурсы;</w:t>
            </w:r>
          </w:p>
          <w:p>
            <w:pPr>
              <w:spacing w:after="20"/>
              <w:ind w:left="20"/>
              <w:jc w:val="both"/>
            </w:pPr>
            <w:r>
              <w:rPr>
                <w:rFonts w:ascii="Times New Roman"/>
                <w:b w:val="false"/>
                <w:i w:val="false"/>
                <w:color w:val="000000"/>
                <w:sz w:val="20"/>
              </w:rPr>
              <w:t>
3) тираждың нөмірі немесе атауы (тираждық лотереялар үшін);</w:t>
            </w:r>
          </w:p>
          <w:p>
            <w:pPr>
              <w:spacing w:after="20"/>
              <w:ind w:left="20"/>
              <w:jc w:val="both"/>
            </w:pPr>
            <w:r>
              <w:rPr>
                <w:rFonts w:ascii="Times New Roman"/>
                <w:b w:val="false"/>
                <w:i w:val="false"/>
                <w:color w:val="000000"/>
                <w:sz w:val="20"/>
              </w:rPr>
              <w:t>
4) лотерея билетінің нөмірі;</w:t>
            </w:r>
          </w:p>
          <w:p>
            <w:pPr>
              <w:spacing w:after="20"/>
              <w:ind w:left="20"/>
              <w:jc w:val="both"/>
            </w:pPr>
            <w:r>
              <w:rPr>
                <w:rFonts w:ascii="Times New Roman"/>
                <w:b w:val="false"/>
                <w:i w:val="false"/>
                <w:color w:val="000000"/>
                <w:sz w:val="20"/>
              </w:rPr>
              <w:t>
5) лотерея билетінің бағасы;</w:t>
            </w:r>
          </w:p>
          <w:p>
            <w:pPr>
              <w:spacing w:after="20"/>
              <w:ind w:left="20"/>
              <w:jc w:val="both"/>
            </w:pPr>
            <w:r>
              <w:rPr>
                <w:rFonts w:ascii="Times New Roman"/>
                <w:b w:val="false"/>
                <w:i w:val="false"/>
                <w:color w:val="000000"/>
                <w:sz w:val="20"/>
              </w:rPr>
              <w:t>
6) жүлде қорының ұтыс ойынын өткізу күні мен орны (тираждық лотерея үшін);</w:t>
            </w:r>
          </w:p>
          <w:p>
            <w:pPr>
              <w:spacing w:after="20"/>
              <w:ind w:left="20"/>
              <w:jc w:val="both"/>
            </w:pPr>
            <w:r>
              <w:rPr>
                <w:rFonts w:ascii="Times New Roman"/>
                <w:b w:val="false"/>
                <w:i w:val="false"/>
                <w:color w:val="000000"/>
                <w:sz w:val="20"/>
              </w:rPr>
              <w:t>
7) ұтысты алу орны мен мерзімі туралы деректер;</w:t>
            </w:r>
          </w:p>
          <w:p>
            <w:pPr>
              <w:spacing w:after="20"/>
              <w:ind w:left="20"/>
              <w:jc w:val="both"/>
            </w:pPr>
            <w:r>
              <w:rPr>
                <w:rFonts w:ascii="Times New Roman"/>
                <w:b w:val="false"/>
                <w:i w:val="false"/>
                <w:color w:val="000000"/>
                <w:sz w:val="20"/>
              </w:rPr>
              <w:t>
8) жүлде қорының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электрондық лотерея билеттерінде төмендегідей міндетті ақпараттың мазмұны бойынша талапты сақтамауы:</w:t>
            </w:r>
          </w:p>
          <w:p>
            <w:pPr>
              <w:spacing w:after="20"/>
              <w:ind w:left="20"/>
              <w:jc w:val="both"/>
            </w:pPr>
            <w:r>
              <w:rPr>
                <w:rFonts w:ascii="Times New Roman"/>
                <w:b w:val="false"/>
                <w:i w:val="false"/>
                <w:color w:val="000000"/>
                <w:sz w:val="20"/>
              </w:rPr>
              <w:t>
1) лотерея операторының атауы;</w:t>
            </w:r>
          </w:p>
          <w:p>
            <w:pPr>
              <w:spacing w:after="20"/>
              <w:ind w:left="20"/>
              <w:jc w:val="both"/>
            </w:pPr>
            <w:r>
              <w:rPr>
                <w:rFonts w:ascii="Times New Roman"/>
                <w:b w:val="false"/>
                <w:i w:val="false"/>
                <w:color w:val="000000"/>
                <w:sz w:val="20"/>
              </w:rPr>
              <w:t>
2) электрондық лотерея билетінің нөмірі;</w:t>
            </w:r>
          </w:p>
          <w:p>
            <w:pPr>
              <w:spacing w:after="20"/>
              <w:ind w:left="20"/>
              <w:jc w:val="both"/>
            </w:pPr>
            <w:r>
              <w:rPr>
                <w:rFonts w:ascii="Times New Roman"/>
                <w:b w:val="false"/>
                <w:i w:val="false"/>
                <w:color w:val="000000"/>
                <w:sz w:val="20"/>
              </w:rPr>
              <w:t>
3) электрондық лотерея билетінің бағасы;</w:t>
            </w:r>
          </w:p>
          <w:p>
            <w:pPr>
              <w:spacing w:after="20"/>
              <w:ind w:left="20"/>
              <w:jc w:val="both"/>
            </w:pPr>
            <w:r>
              <w:rPr>
                <w:rFonts w:ascii="Times New Roman"/>
                <w:b w:val="false"/>
                <w:i w:val="false"/>
                <w:color w:val="000000"/>
                <w:sz w:val="20"/>
              </w:rPr>
              <w:t>
4) лотерея операторының орналасқан жері, телефон нөмірлері және интернет-ресурсы, лотереяның атауы, тираждың нөмірі немесе атауы (тираждық лотереялар үшін), жүлде қорының ұтыс ойынын өткізу күні мен орны (тираждық лотерея үшін), ұтысты алу орны мен мерзімдері, жүлде қорының мөлшері туралы кеңейтілген ақпаратқа қол жеткізуге сілтеме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лотерея билеттерінде, электрондық лотерея билеттерінде қамтылған ақпараттың орфография және түпнұсқалық аударма нормаларының талаптарын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Ұтысты анықтау мақсатында лотереяға қатысушы өзінің лотерея билетіндегі, электрондық лотерея билетіндегі лотерея комбинациясымен салыстыруға тиіс тираждық лотереясының жүлде қорын лотерея жабдығымен ұтыс ойынын кездейсоқ түрде ұтып алған лотерея комбинациясын генерациялау жолымен жүзеге асыру бойынша лотерея операторымен талапты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тираждық лотереяның жүлде қорының ұтыс ойынын өткізу кезінде тираждық комиссия құру жөніндегі талапты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ұтыстарды телеарнада тікелей эфирде немесе интернет желісінде айқындау рәсімін көрсете отырып, тираждық лотереяның жүлде қорының ұтыс ойынын трансляциялауды қамтамасыз ету жөніндегі талапты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жүлде қорының әрбір ұтыс ойынының және лотерея билеттері, тираждық лотереяның электрондық лотерея билеттері бойынша ұтыстарының нәтижелерін Қазақстан Республикасының бүкіл аумағында таратылатын мерзімді баспасөз басылымдарында үш жұмыс күні ішінде жариялау немесе лотерея операторының интернет-ресурсында көрсетілген ұтыс ойыны өткізілген сәттен бастап он екі сағат ішінде орналастыру жөніндегі талапты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тираждық лотереяны өткізу тоқтатылған жағдайда, бас жүлдені қоса алғанда, жүлде қорын толық ойнату бойынша талаптарды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 өткізілген лотерея билеттерінен, электрондық лотерея билеттерінен түскен түсім мен жүлде қоры арасындағы айырманың кемінде он пайызын дене шынықтыру мен спортты дамытуға бағытталған бюджеттен тыс ақша қаражатын бөлу жөніндегі қызметті жүзеге асыратын бірыңғай операторға дене шынықтыру мен спортты дамыту үшін, сондай-ақ өткізілген лотерея билеттерінен, электрондық лотерея билеттерінен түскен түсім мен жүлде қоры арасындағы айырманың кемінде он пайызын "Қазақстан халқына" қоғамдық қорына міндетті мүліктік жарна нысанында тоқсан сайын жіберу міндеттерін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қаржылық мониторингке жататын ақшамен және (немесе) мүлікпен жасалатын операциялар (шекті сомаға тең немесе одан асатын операция) туралы ақпаратты ұсынбау (жасалған күннен кейінгі жұмыс күнінен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күдікті операциялар мен клиенттің операциялары туралы ақпаратты ұсынбау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қаржы мониторингі жөніндегі уәкілетті органға дереу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операциялар күдікті деп танылғаннан кейін бақылау субъектісінің ішкі бақылау қағидаларына сәйкес жиырма төрт сағаттан кешіктірілмей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p>
            <w:pPr>
              <w:spacing w:after="20"/>
              <w:ind w:left="20"/>
              <w:jc w:val="both"/>
            </w:pPr>
            <w:r>
              <w:rPr>
                <w:rFonts w:ascii="Times New Roman"/>
                <w:b w:val="false"/>
                <w:i w:val="false"/>
                <w:color w:val="000000"/>
                <w:sz w:val="20"/>
              </w:rPr>
              <w:t>
қаржы мониторингі субъектісінің басшы қызметкерлерінің немесе қаржы мониторингі субъектісінің тиісті құрылымдық бөлімше басшысының деңгейінен төмен емес өзге де басшыларының арасынан, ішкі бақылау қағидаларының іске асырылуына және сақталуына жауапты адамды тағайындау туралы талапты, сондай-ақ қаржы мониторингі субъектілерінің ішкі бақылау қағидаларының іске асырылуына және сақталуына жауапты қызметкерлеріне қойылатын өзге де талаптарды, оның ішінде мінсіз іскерлік беделінің болуы туралы талапты қоса алғанда, ішкі бақылауды ұйымдастыру бағдарламасы;</w:t>
            </w:r>
          </w:p>
          <w:p>
            <w:pPr>
              <w:spacing w:after="20"/>
              <w:ind w:left="20"/>
              <w:jc w:val="both"/>
            </w:pPr>
            <w:r>
              <w:rPr>
                <w:rFonts w:ascii="Times New Roman"/>
                <w:b w:val="false"/>
                <w:i w:val="false"/>
                <w:color w:val="000000"/>
                <w:sz w:val="20"/>
              </w:rPr>
              <w:t>
технологиялық жетістіктерді пайдалану тәуекелін қоса алғанда, клиенттердің тәуекелдері мен қызметтерді қылмыстық мақсаттарда пайдалану тәуекелдерін ескеретін тәуекелдерді басқару бағдарламасы;</w:t>
            </w:r>
          </w:p>
          <w:p>
            <w:pPr>
              <w:spacing w:after="20"/>
              <w:ind w:left="20"/>
              <w:jc w:val="both"/>
            </w:pPr>
            <w:r>
              <w:rPr>
                <w:rFonts w:ascii="Times New Roman"/>
                <w:b w:val="false"/>
                <w:i w:val="false"/>
                <w:color w:val="000000"/>
                <w:sz w:val="20"/>
              </w:rPr>
              <w:t>
клиенттерді сәйкестендіру бағдарламасы; клиенттердің күрделі, ерекше ірі және басқа да ерекше операцияларын зерделеуді қоса алғанда, клиенттердің операцияларын мониторингтеу және зерделеу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субъектілерін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операциялар жүргізуден бас тарту және (немесе) іскерлік қатынастар орнатудан және қаржы мониторингі жөніндегі уәкілетті органға ақшамен және (немесе) мүлікпен операциялар жүргізуден бас тарту туралы ақпарат ұсынудан бас тарту жөніндегі міндеттерді орындамауы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таратылған (іске асырылған) лотерея билеттері, электрондық лотерея билеттері, өткізілген лотерея билеттерінен, электрондық лотерея билеттерінен түскен түсім, төленген ұтыстар туралы ақпаратты жинауды, қалыптастыруды, сақтауды және есепке алуды қамтамасыз ету жөніндегі талаптарды сақтамауы және оны айына кемінде бір рет лотерея ақпаратын өңдеу орталығы арқылы лотерея есептілігі орталығына табыс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лотерея және лотерея қызметі саласындағы уәкілетті органмен лотерея өткізу жөніндегі келісу шарттарын, оған Қазақстан Республикасының лотереялар және лотерея қызметі туралы заңнамасына сәйкес өзгерістер мен толықтыруларды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лотерея билеттерін тарату (жүзеге асыру) және лотерея терминалдарын орнату жөніндегі талапты сақтамауы.</w:t>
            </w:r>
          </w:p>
          <w:p>
            <w:pPr>
              <w:spacing w:after="20"/>
              <w:ind w:left="20"/>
              <w:jc w:val="both"/>
            </w:pPr>
            <w:r>
              <w:rPr>
                <w:rFonts w:ascii="Times New Roman"/>
                <w:b w:val="false"/>
                <w:i w:val="false"/>
                <w:color w:val="000000"/>
                <w:sz w:val="20"/>
              </w:rPr>
              <w:t>
Мыналарда:</w:t>
            </w:r>
          </w:p>
          <w:p>
            <w:pPr>
              <w:spacing w:after="20"/>
              <w:ind w:left="20"/>
              <w:jc w:val="both"/>
            </w:pPr>
            <w:r>
              <w:rPr>
                <w:rFonts w:ascii="Times New Roman"/>
                <w:b w:val="false"/>
                <w:i w:val="false"/>
                <w:color w:val="000000"/>
                <w:sz w:val="20"/>
              </w:rPr>
              <w:t>
1) көппәтерлі тұрғын үйлерде, жатақханаларда;</w:t>
            </w:r>
          </w:p>
          <w:p>
            <w:pPr>
              <w:spacing w:after="20"/>
              <w:ind w:left="20"/>
              <w:jc w:val="both"/>
            </w:pPr>
            <w:r>
              <w:rPr>
                <w:rFonts w:ascii="Times New Roman"/>
                <w:b w:val="false"/>
                <w:i w:val="false"/>
                <w:color w:val="000000"/>
                <w:sz w:val="20"/>
              </w:rPr>
              <w:t>
2) білім беру ұйымдарында және олардан бір жүз метр радиуста;</w:t>
            </w:r>
          </w:p>
          <w:p>
            <w:pPr>
              <w:spacing w:after="20"/>
              <w:ind w:left="20"/>
              <w:jc w:val="both"/>
            </w:pPr>
            <w:r>
              <w:rPr>
                <w:rFonts w:ascii="Times New Roman"/>
                <w:b w:val="false"/>
                <w:i w:val="false"/>
                <w:color w:val="000000"/>
                <w:sz w:val="20"/>
              </w:rPr>
              <w:t>
3) денсаулық сақтау ұйымдарында және олардан бір жүз метр радиуста;</w:t>
            </w:r>
          </w:p>
          <w:p>
            <w:pPr>
              <w:spacing w:after="20"/>
              <w:ind w:left="20"/>
              <w:jc w:val="both"/>
            </w:pPr>
            <w:r>
              <w:rPr>
                <w:rFonts w:ascii="Times New Roman"/>
                <w:b w:val="false"/>
                <w:i w:val="false"/>
                <w:color w:val="000000"/>
                <w:sz w:val="20"/>
              </w:rPr>
              <w:t>
4) ғибадат ғимараттарында (құрылысжайларында);</w:t>
            </w:r>
          </w:p>
          <w:p>
            <w:pPr>
              <w:spacing w:after="20"/>
              <w:ind w:left="20"/>
              <w:jc w:val="both"/>
            </w:pPr>
            <w:r>
              <w:rPr>
                <w:rFonts w:ascii="Times New Roman"/>
                <w:b w:val="false"/>
                <w:i w:val="false"/>
                <w:color w:val="000000"/>
                <w:sz w:val="20"/>
              </w:rPr>
              <w:t>
5) мәдениет ұйымдары орналасқан жеке тұрған ғимараттар мен құрылысжайларда лотерея билеттерін таратуға, ал лотерея терминалдарын орнатуға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 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