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d905" w14:textId="9b4d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27 ақпандағы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28 маусымдағы № 343 бұйрығы. Қазақстан Республикасының Әділет министрлігінде 2016 жылы 28 шілдеде № 14019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«Дербес сәйкестендіру нөмір-кодтарын беру қағидаларын бекіту туралы» Қазақстан Республикасының Қаржы министрінің 2015 жылғы 27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10584 болып тіркелген, «Әділет» ақпараттық-құқықтық жүйесінде 2015 жылғы 13 мамырда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Дербес сәйкестендіру нөмір-кодтарын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Мұнай өнімдерінің айналымы саласындағы уәкілетті органның тиісті аумақтық бөлімшелерінде (бұдан әрі - аумақтық бөлімшелер) орналасқан (тұрғылықты) жері бойынша тіркеу есебінде тұрған өтініш берушілер қызмет түріне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бөлімшелерге ДСН-кодтарын беруге арналған өтінімдерді: </w:t>
      </w:r>
      <w:r>
        <w:br/>
      </w:r>
      <w:r>
        <w:rPr>
          <w:rFonts w:ascii="Times New Roman"/>
          <w:b w:val="false"/>
          <w:i w:val="false"/>
          <w:color w:val="000000"/>
          <w:sz w:val="28"/>
        </w:rPr>
        <w:t>
</w:t>
      </w:r>
      <w:r>
        <w:rPr>
          <w:rFonts w:ascii="Times New Roman"/>
          <w:b w:val="false"/>
          <w:i w:val="false"/>
          <w:color w:val="000000"/>
          <w:sz w:val="28"/>
        </w:rPr>
        <w:t>
      мұнай өнімдерін өндіруші – мұнай өнімдерін өндіруді жүзеге асыру басталғанға дейін;</w:t>
      </w:r>
      <w:r>
        <w:br/>
      </w:r>
      <w:r>
        <w:rPr>
          <w:rFonts w:ascii="Times New Roman"/>
          <w:b w:val="false"/>
          <w:i w:val="false"/>
          <w:color w:val="000000"/>
          <w:sz w:val="28"/>
        </w:rPr>
        <w:t>
</w:t>
      </w:r>
      <w:r>
        <w:rPr>
          <w:rFonts w:ascii="Times New Roman"/>
          <w:b w:val="false"/>
          <w:i w:val="false"/>
          <w:color w:val="000000"/>
          <w:sz w:val="28"/>
        </w:rPr>
        <w:t>
      мұнай өнімдерін импорттаушы – мұнай өнімдерін әкелуді (оның ішінде импортты) жүзеге асыру басталғанға дейін ақпараттық жүйе арқылы электрондық түрде немесе қағаз жеткізгіште береді.</w:t>
      </w:r>
      <w:r>
        <w:br/>
      </w:r>
      <w:r>
        <w:rPr>
          <w:rFonts w:ascii="Times New Roman"/>
          <w:b w:val="false"/>
          <w:i w:val="false"/>
          <w:color w:val="000000"/>
          <w:sz w:val="28"/>
        </w:rPr>
        <w:t>
</w:t>
      </w:r>
      <w:r>
        <w:rPr>
          <w:rFonts w:ascii="Times New Roman"/>
          <w:b w:val="false"/>
          <w:i w:val="false"/>
          <w:color w:val="000000"/>
          <w:sz w:val="28"/>
        </w:rPr>
        <w:t>
      Бұл ретте өтініш берушілер бензиннің, авиациялық отынның, дизель отынының, мазуттың (бұдан әрі – мұнай өнімі) тиісті түріне мынадай құжаттардың:</w:t>
      </w:r>
      <w:r>
        <w:br/>
      </w:r>
      <w:r>
        <w:rPr>
          <w:rFonts w:ascii="Times New Roman"/>
          <w:b w:val="false"/>
          <w:i w:val="false"/>
          <w:color w:val="000000"/>
          <w:sz w:val="28"/>
        </w:rPr>
        <w:t>
</w:t>
      </w:r>
      <w:r>
        <w:rPr>
          <w:rFonts w:ascii="Times New Roman"/>
          <w:b w:val="false"/>
          <w:i w:val="false"/>
          <w:color w:val="000000"/>
          <w:sz w:val="28"/>
        </w:rPr>
        <w:t>
      мұнай өнімдерін өндіруші – сапасы (паспорты) туралы құжат, отынды сынау хаттамасы және (немесе) отынның Кеден одағының техникалық регламентіне сәйкестігі туралы декларацияның;</w:t>
      </w:r>
      <w:r>
        <w:br/>
      </w:r>
      <w:r>
        <w:rPr>
          <w:rFonts w:ascii="Times New Roman"/>
          <w:b w:val="false"/>
          <w:i w:val="false"/>
          <w:color w:val="000000"/>
          <w:sz w:val="28"/>
        </w:rPr>
        <w:t>
</w:t>
      </w:r>
      <w:r>
        <w:rPr>
          <w:rFonts w:ascii="Times New Roman"/>
          <w:b w:val="false"/>
          <w:i w:val="false"/>
          <w:color w:val="000000"/>
          <w:sz w:val="28"/>
        </w:rPr>
        <w:t xml:space="preserve">
      мұнай өнімдерін импортаушы – отынның Кеден одағының техникалық регламентіне сәйкестігі туралы декларацияның және (немесе) сапасы (паспорты) туралы құжаттың көшірмелерін ұсынады»;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фасеттік кодтау жүйесінің құрылымына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2016 жылғы 28 маусымдағы № 343 </w:t>
      </w:r>
      <w:r>
        <w:br/>
      </w:r>
      <w:r>
        <w:rPr>
          <w:rFonts w:ascii="Times New Roman"/>
          <w:b w:val="false"/>
          <w:i w:val="false"/>
          <w:color w:val="000000"/>
          <w:sz w:val="28"/>
        </w:rPr>
        <w:t xml:space="preserve">
бұйрығына қосымша        </w:t>
      </w:r>
    </w:p>
    <w:bookmarkEnd w:id="1"/>
    <w:p>
      <w:pPr>
        <w:spacing w:after="0"/>
        <w:ind w:left="0"/>
        <w:jc w:val="both"/>
      </w:pPr>
      <w:r>
        <w:rPr>
          <w:rFonts w:ascii="Times New Roman"/>
          <w:b w:val="false"/>
          <w:i w:val="false"/>
          <w:color w:val="000000"/>
          <w:sz w:val="28"/>
        </w:rPr>
        <w:t xml:space="preserve">Фасеттік кодтау жүйесінің    </w:t>
      </w:r>
      <w:r>
        <w:br/>
      </w:r>
      <w:r>
        <w:rPr>
          <w:rFonts w:ascii="Times New Roman"/>
          <w:b w:val="false"/>
          <w:i w:val="false"/>
          <w:color w:val="000000"/>
          <w:sz w:val="28"/>
        </w:rPr>
        <w:t xml:space="preserve">
құрылымына            </w:t>
      </w:r>
      <w:r>
        <w:br/>
      </w:r>
      <w:r>
        <w:rPr>
          <w:rFonts w:ascii="Times New Roman"/>
          <w:b w:val="false"/>
          <w:i w:val="false"/>
          <w:color w:val="000000"/>
          <w:sz w:val="28"/>
        </w:rPr>
        <w:t xml:space="preserve">
қосымша              </w:t>
      </w:r>
    </w:p>
    <w:bookmarkStart w:name="z20" w:id="2"/>
    <w:p>
      <w:pPr>
        <w:spacing w:after="0"/>
        <w:ind w:left="0"/>
        <w:jc w:val="left"/>
      </w:pPr>
      <w:r>
        <w:rPr>
          <w:rFonts w:ascii="Times New Roman"/>
          <w:b/>
          <w:i w:val="false"/>
          <w:color w:val="000000"/>
        </w:rPr>
        <w:t xml:space="preserve"> 
Мұнай өнімдерін өндіруші елдердің кодтары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11623"/>
      </w:tblGrid>
      <w:tr>
        <w:trPr>
          <w:trHeight w:val="36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ДСН-код</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 өндіруші елдің атауы</w:t>
            </w:r>
          </w:p>
        </w:tc>
      </w:tr>
      <w:tr>
        <w:trPr>
          <w:trHeight w:val="36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одағына жатпайтын елдер</w:t>
            </w:r>
          </w:p>
        </w:tc>
      </w:tr>
      <w:tr>
        <w:trPr>
          <w:trHeight w:val="36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r>
      <w:tr>
        <w:trPr>
          <w:trHeight w:val="36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7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6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r>
      <w:tr>
        <w:trPr>
          <w:trHeight w:val="37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r>
    </w:tbl>
    <w:bookmarkStart w:name="z21" w:id="3"/>
    <w:p>
      <w:pPr>
        <w:spacing w:after="0"/>
        <w:ind w:left="0"/>
        <w:jc w:val="left"/>
      </w:pPr>
      <w:r>
        <w:rPr>
          <w:rFonts w:ascii="Times New Roman"/>
          <w:b/>
          <w:i w:val="false"/>
          <w:color w:val="000000"/>
        </w:rPr>
        <w:t xml:space="preserve"> 
Әкімшілік-аумақтық бірліктердің кодтары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1200"/>
      </w:tblGrid>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ДСН-код</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бірліктің атауы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АЭА</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Аякөз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r>
      <w:tr>
        <w:trPr>
          <w:trHeight w:val="15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Оpдабасы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Отыpаp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Қазығұpт ауданы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Мақтааpал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Саpыағаш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Шаpдаpа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Аpыс қаласы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Түpкістан қаласы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r>
      <w:tr>
        <w:trPr>
          <w:trHeight w:val="31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АЭА</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АЭА</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ауданы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ауданы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