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1c6f" w14:textId="0ae1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жөніндегі іс-шаралар жоспарының және осы жоспардың орындалуы туралы есеп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17 маусымдағы № 252 бұйрығы. Қазақстан Республикасының Әділет министрлігінде 2016 жылы 26 шілдеде № 13984 болып тіркелді. Күші жойылды - Қазақстан Республикасы Энергетика министрінің м.а. 2018 жылғы 3 тамыздағы № 305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м.а. 03.08.2018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қоршаған ортаны қорғау жөніндегі іс-шаралар жоспарының нысаны; </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қоршаған ортаны қорғау жөніндегі іс-шаралар жоспарының орындалуы туралы есеп нысаны бекітілсін. </w:t>
      </w:r>
    </w:p>
    <w:bookmarkEnd w:id="3"/>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Қазақстан Республикасы эталон бақылау нормативтік құқықтық актілер банкіне енгізу үшін;</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 төрағасы   </w:t>
      </w:r>
    </w:p>
    <w:p>
      <w:pPr>
        <w:spacing w:after="0"/>
        <w:ind w:left="0"/>
        <w:jc w:val="both"/>
      </w:pPr>
      <w:r>
        <w:rPr>
          <w:rFonts w:ascii="Times New Roman"/>
          <w:b w:val="false"/>
          <w:i w:val="false"/>
          <w:color w:val="000000"/>
          <w:sz w:val="28"/>
        </w:rPr>
        <w:t xml:space="preserve">
      Н. Айдапкелов _______________   </w:t>
      </w:r>
    </w:p>
    <w:p>
      <w:pPr>
        <w:spacing w:after="0"/>
        <w:ind w:left="0"/>
        <w:jc w:val="both"/>
      </w:pPr>
      <w:r>
        <w:rPr>
          <w:rFonts w:ascii="Times New Roman"/>
          <w:b w:val="false"/>
          <w:i w:val="false"/>
          <w:color w:val="000000"/>
          <w:sz w:val="28"/>
        </w:rPr>
        <w:t>
      2016 жылғы 21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252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Келісілді:   Басшы</w:t>
      </w:r>
    </w:p>
    <w:p>
      <w:pPr>
        <w:spacing w:after="0"/>
        <w:ind w:left="0"/>
        <w:jc w:val="both"/>
      </w:pPr>
      <w:r>
        <w:rPr>
          <w:rFonts w:ascii="Times New Roman"/>
          <w:b w:val="false"/>
          <w:i w:val="false"/>
          <w:color w:val="000000"/>
          <w:sz w:val="28"/>
        </w:rPr>
        <w:t>
      Басшы (мемлекеттік органның уәкілетті тұлғасы)   (Жеке және заңды тұлғалардың</w:t>
      </w:r>
    </w:p>
    <w:p>
      <w:pPr>
        <w:spacing w:after="0"/>
        <w:ind w:left="0"/>
        <w:jc w:val="both"/>
      </w:pPr>
      <w:r>
        <w:rPr>
          <w:rFonts w:ascii="Times New Roman"/>
          <w:b w:val="false"/>
          <w:i w:val="false"/>
          <w:color w:val="000000"/>
          <w:sz w:val="28"/>
        </w:rPr>
        <w:t>
      ________________________________   уәкілетті тұлғасы)</w:t>
      </w:r>
    </w:p>
    <w:p>
      <w:pPr>
        <w:spacing w:after="0"/>
        <w:ind w:left="0"/>
        <w:jc w:val="both"/>
      </w:pPr>
      <w:r>
        <w:rPr>
          <w:rFonts w:ascii="Times New Roman"/>
          <w:b w:val="false"/>
          <w:i w:val="false"/>
          <w:color w:val="000000"/>
          <w:sz w:val="28"/>
        </w:rPr>
        <w:t>
      (Аты, тегі, әкесінің аты (болған кезде))   __________________________________</w:t>
      </w:r>
    </w:p>
    <w:p>
      <w:pPr>
        <w:spacing w:after="0"/>
        <w:ind w:left="0"/>
        <w:jc w:val="both"/>
      </w:pPr>
      <w:r>
        <w:rPr>
          <w:rFonts w:ascii="Times New Roman"/>
          <w:b w:val="false"/>
          <w:i w:val="false"/>
          <w:color w:val="000000"/>
          <w:sz w:val="28"/>
        </w:rPr>
        <w:t>
      ________________________________   (Аты, тегі, әкесінің аты (болған кезде))</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 " _____________ 20___ жыл   (қолы)</w:t>
      </w:r>
    </w:p>
    <w:p>
      <w:pPr>
        <w:spacing w:after="0"/>
        <w:ind w:left="0"/>
        <w:jc w:val="both"/>
      </w:pPr>
      <w:r>
        <w:rPr>
          <w:rFonts w:ascii="Times New Roman"/>
          <w:b w:val="false"/>
          <w:i w:val="false"/>
          <w:color w:val="000000"/>
          <w:sz w:val="28"/>
        </w:rPr>
        <w:t>
      Мөр орны (болған кезде)   " _____ " _____________ 20 ___ жыл</w:t>
      </w:r>
    </w:p>
    <w:bookmarkStart w:name="z13" w:id="11"/>
    <w:p>
      <w:pPr>
        <w:spacing w:after="0"/>
        <w:ind w:left="0"/>
        <w:jc w:val="left"/>
      </w:pPr>
      <w:r>
        <w:rPr>
          <w:rFonts w:ascii="Times New Roman"/>
          <w:b/>
          <w:i w:val="false"/>
          <w:color w:val="000000"/>
        </w:rPr>
        <w:t xml:space="preserve">  Қоршаған ортаны қорғау жөніндегі іс-шаралар жоспары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857"/>
        <w:gridCol w:w="785"/>
        <w:gridCol w:w="1731"/>
        <w:gridCol w:w="1366"/>
        <w:gridCol w:w="2602"/>
        <w:gridCol w:w="1076"/>
        <w:gridCol w:w="1513"/>
        <w:gridCol w:w="1585"/>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жұмыстар көлемі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жоспарға сәйкес іс-шараларды орындау кезеңі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 (мың теңге)</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игеру %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Игерілгенжұмыс</w:t>
            </w:r>
          </w:p>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экологиялық әсері*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(орындалмау себеп тері)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 алқабын қорғау</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ресурстарын қорғау және ұтымды пайдалану</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Жағалау маңына және су экожүйесіне ықпал етуден қорғау</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ресурстарын қорғау</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қойнауын қорғау және ұтымды пайдалану</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Флораны және фаунаны қорғау</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Өндіріс және тұтыныс қалдықтарымен жұмыс істеу</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Радиациялық, биологиялық және химиялық қауіпсіздік</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Басқару жүйелерін және ең жақсы қауіпсіз технологияларды енгізу</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Ғылыми-зерттеулік, ізденушілік және өзге әзірлемелер</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Экологиялық ағарту және насихат</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Іс-шараларды орындау есебінен эмиссия көлемі төмендеген жағдайда эмиссияның төмендеген көлемінің мөлшерін көрсету қажет (жыл/тонна).</w:t>
      </w:r>
    </w:p>
    <w:p>
      <w:pPr>
        <w:spacing w:after="0"/>
        <w:ind w:left="0"/>
        <w:jc w:val="both"/>
      </w:pPr>
      <w:r>
        <w:rPr>
          <w:rFonts w:ascii="Times New Roman"/>
          <w:b w:val="false"/>
          <w:i w:val="false"/>
          <w:color w:val="000000"/>
          <w:sz w:val="28"/>
        </w:rPr>
        <w:t xml:space="preserve">
      Ескертпе: 1. I, II, III санаттағы объектілер үшін қоршаған ортаға эмиссияларға рұқсаттың (бұдан әрі – I, II, III санаттағы объектілер үшін рұқсат) Қоршаған ортаны қорғау жөніндегі іс-шаралар жоспарында (бұдан әрі – Жоспар), Қазақстан Республикасы Қоршаған ортаны қорғау министрінің 2013 жылғы 12 маусымдағы № 162-ө </w:t>
      </w:r>
      <w:r>
        <w:rPr>
          <w:rFonts w:ascii="Times New Roman"/>
          <w:b w:val="false"/>
          <w:i w:val="false"/>
          <w:color w:val="000000"/>
          <w:sz w:val="28"/>
        </w:rPr>
        <w:t>бұйрығымен</w:t>
      </w:r>
      <w:r>
        <w:rPr>
          <w:rFonts w:ascii="Times New Roman"/>
          <w:b w:val="false"/>
          <w:i w:val="false"/>
          <w:color w:val="000000"/>
          <w:sz w:val="28"/>
        </w:rPr>
        <w:t xml:space="preserve"> бекітілген Қоршаған ортаны қорғау жөніндегі іс-шаралардың үлгілі тізіміне (нормативті құқықтық актілері мемлекеттік тіркеу тізілімінде № 8559 тіркелінген) (бұдан әрі – Үлгілі тізім) сәйкес қоршаған ортаға эмиссия нормативтері қол жеткізуді қамтамасыз ететін және рұқсат беретін органмен келісілетін Қазақстан Республикасы экологиялық заңнамасымен белгіленген, экологиялық талаптар мен нормаларға сәйкес келетін қоршаған ортаны қорғау бойынша іс-шаралар көрсетіледі.</w:t>
      </w:r>
    </w:p>
    <w:p>
      <w:pPr>
        <w:spacing w:after="0"/>
        <w:ind w:left="0"/>
        <w:jc w:val="both"/>
      </w:pPr>
      <w:r>
        <w:rPr>
          <w:rFonts w:ascii="Times New Roman"/>
          <w:b w:val="false"/>
          <w:i w:val="false"/>
          <w:color w:val="000000"/>
          <w:sz w:val="28"/>
        </w:rPr>
        <w:t>
      2. Нысан келесідей түрде толтырылады:</w:t>
      </w:r>
    </w:p>
    <w:p>
      <w:pPr>
        <w:spacing w:after="0"/>
        <w:ind w:left="0"/>
        <w:jc w:val="both"/>
      </w:pPr>
      <w:r>
        <w:rPr>
          <w:rFonts w:ascii="Times New Roman"/>
          <w:b w:val="false"/>
          <w:i w:val="false"/>
          <w:color w:val="000000"/>
          <w:sz w:val="28"/>
        </w:rPr>
        <w:t>
      I, II, III санаттағы объектілер үшін рұқсаттың жоспарының 2 бағанында Үлгілі тізімнің тармақшаларына сәйкес келетін қоршаған ортаны қорғау бойынша нақтылы іс-шаралар көрсетіледі. Жоспарланатын іс-шаралардың қоршаған ортаға әсері бойынша бөлімдерге байланысты толтырылады. Технологиялық схемаларлардың элементтері болып табылатын өндірістік процестерге тікелей жататын және өнім алудағы қажет ететін іс-шаралар көрсетілмейді;</w:t>
      </w:r>
    </w:p>
    <w:p>
      <w:pPr>
        <w:spacing w:after="0"/>
        <w:ind w:left="0"/>
        <w:jc w:val="both"/>
      </w:pPr>
      <w:r>
        <w:rPr>
          <w:rFonts w:ascii="Times New Roman"/>
          <w:b w:val="false"/>
          <w:i w:val="false"/>
          <w:color w:val="000000"/>
          <w:sz w:val="28"/>
        </w:rPr>
        <w:t>
      I, II, III санаттағы объектілер үшін рұқсаттың жоспарының 3 бағанында жұмыстар мен қызметтердің жоспарланатын және орындалатын іс-шараларына байланысты сандық көрсеткіш (көлем, масса, бірлік, дана, километр және тағыда басқа) толтырылады.</w:t>
      </w:r>
    </w:p>
    <w:p>
      <w:pPr>
        <w:spacing w:after="0"/>
        <w:ind w:left="0"/>
        <w:jc w:val="both"/>
      </w:pPr>
      <w:r>
        <w:rPr>
          <w:rFonts w:ascii="Times New Roman"/>
          <w:b w:val="false"/>
          <w:i w:val="false"/>
          <w:color w:val="000000"/>
          <w:sz w:val="28"/>
        </w:rPr>
        <w:t xml:space="preserve">
      I, II, III санаттағы объектілер үшін рұқсаттың жоспарының 4 бағанында барлық жобалық кезең үшін жоспарланатын іс-шаралардың жалпы сомасы (объект, қондырғы, жабдықтардың немесе жоспарланатын және жасалған жұмыстар соммасын қосқанда) көрсетіледі. </w:t>
      </w:r>
    </w:p>
    <w:p>
      <w:pPr>
        <w:spacing w:after="0"/>
        <w:ind w:left="0"/>
        <w:jc w:val="both"/>
      </w:pPr>
      <w:r>
        <w:rPr>
          <w:rFonts w:ascii="Times New Roman"/>
          <w:b w:val="false"/>
          <w:i w:val="false"/>
          <w:color w:val="000000"/>
          <w:sz w:val="28"/>
        </w:rPr>
        <w:t>
      I, II, III санаттағы объектілер үшін қоршаған ортаға эмиссияларға рұқсаттың жоспарының 5 бағанында қаржыландыру көздері (қолданылатын қысқартылған сөздер: ж/қ – жеке қаражаттар, н/қ - несиелік қаражаттар, ш/и - шетелдік иенвестициялар, б/қ – бюджеттік қаражаттар) көрсетіледі.</w:t>
      </w:r>
    </w:p>
    <w:p>
      <w:pPr>
        <w:spacing w:after="0"/>
        <w:ind w:left="0"/>
        <w:jc w:val="both"/>
      </w:pPr>
      <w:r>
        <w:rPr>
          <w:rFonts w:ascii="Times New Roman"/>
          <w:b w:val="false"/>
          <w:i w:val="false"/>
          <w:color w:val="000000"/>
          <w:sz w:val="28"/>
        </w:rPr>
        <w:t>
      I, II, III санаттағы объектілер үшін рұқсаттың жоспарының 6, 7 бағандарында іс-шара өткізудің басталуынан аяқталуына дейінгі кезеңнің ұзақтығы (өткізудің айы, жылы).</w:t>
      </w:r>
    </w:p>
    <w:p>
      <w:pPr>
        <w:spacing w:after="0"/>
        <w:ind w:left="0"/>
        <w:jc w:val="both"/>
      </w:pPr>
      <w:r>
        <w:rPr>
          <w:rFonts w:ascii="Times New Roman"/>
          <w:b w:val="false"/>
          <w:i w:val="false"/>
          <w:color w:val="000000"/>
          <w:sz w:val="28"/>
        </w:rPr>
        <w:t>
      I, II, III санаттағы объектілер үшін рұқсаттың жоспарының 8,9,10 бағандарында табиғат пайдалану шараларының жалғасуын есептемегенде жоспарланатын жылдар бойынша бөлу сомасы көрсетіледі.</w:t>
      </w:r>
    </w:p>
    <w:p>
      <w:pPr>
        <w:spacing w:after="0"/>
        <w:ind w:left="0"/>
        <w:jc w:val="both"/>
      </w:pPr>
      <w:r>
        <w:rPr>
          <w:rFonts w:ascii="Times New Roman"/>
          <w:b w:val="false"/>
          <w:i w:val="false"/>
          <w:color w:val="000000"/>
          <w:sz w:val="28"/>
        </w:rPr>
        <w:t>
      I, II, III санаттағы объектілер үшін рұқсаттың жоспарының 11 бағанында қол жеткізілген көрсеткіштердің және негізгі ластаушы заттар бойынша мүмкін болатын төмендетуді болжаудан болатын жалпы көрсеткіштердің және келесідей мәліметтің болуы кезінде толтырылады: - күтілетін экологиялық нәтиже - қоршаған ортаға эмиссияны төмендету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252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5" w:id="12"/>
    <w:p>
      <w:pPr>
        <w:spacing w:after="0"/>
        <w:ind w:left="0"/>
        <w:jc w:val="left"/>
      </w:pPr>
      <w:r>
        <w:rPr>
          <w:rFonts w:ascii="Times New Roman"/>
          <w:b/>
          <w:i w:val="false"/>
          <w:color w:val="000000"/>
        </w:rPr>
        <w:t xml:space="preserve"> Қоршаған ортаны қорғау жөніндегі іс-шаралар</w:t>
      </w:r>
      <w:r>
        <w:br/>
      </w:r>
      <w:r>
        <w:rPr>
          <w:rFonts w:ascii="Times New Roman"/>
          <w:b/>
          <w:i w:val="false"/>
          <w:color w:val="000000"/>
        </w:rPr>
        <w:t>жоспарын орындау туралы есеп</w:t>
      </w:r>
    </w:p>
    <w:bookmarkEnd w:id="12"/>
    <w:p>
      <w:pPr>
        <w:spacing w:after="0"/>
        <w:ind w:left="0"/>
        <w:jc w:val="both"/>
      </w:pPr>
      <w:r>
        <w:rPr>
          <w:rFonts w:ascii="Times New Roman"/>
          <w:b w:val="false"/>
          <w:i w:val="false"/>
          <w:color w:val="000000"/>
          <w:sz w:val="28"/>
        </w:rPr>
        <w:t>
      Есепті кезең 20__жыл</w:t>
      </w:r>
    </w:p>
    <w:p>
      <w:pPr>
        <w:spacing w:after="0"/>
        <w:ind w:left="0"/>
        <w:jc w:val="both"/>
      </w:pPr>
      <w:r>
        <w:rPr>
          <w:rFonts w:ascii="Times New Roman"/>
          <w:b w:val="false"/>
          <w:i w:val="false"/>
          <w:color w:val="000000"/>
          <w:sz w:val="28"/>
        </w:rPr>
        <w:t>
      Көрсеткіш: есеп №1 ШЖ</w:t>
      </w:r>
    </w:p>
    <w:p>
      <w:pPr>
        <w:spacing w:after="0"/>
        <w:ind w:left="0"/>
        <w:jc w:val="both"/>
      </w:pPr>
      <w:r>
        <w:rPr>
          <w:rFonts w:ascii="Times New Roman"/>
          <w:b w:val="false"/>
          <w:i w:val="false"/>
          <w:color w:val="000000"/>
          <w:sz w:val="28"/>
        </w:rPr>
        <w:t>
      Кезеңділігі: тоқсан бойынша</w:t>
      </w:r>
    </w:p>
    <w:p>
      <w:pPr>
        <w:spacing w:after="0"/>
        <w:ind w:left="0"/>
        <w:jc w:val="both"/>
      </w:pPr>
      <w:r>
        <w:rPr>
          <w:rFonts w:ascii="Times New Roman"/>
          <w:b w:val="false"/>
          <w:i w:val="false"/>
          <w:color w:val="000000"/>
          <w:sz w:val="28"/>
        </w:rPr>
        <w:t>
      Ұсынатын тұлғалар тобы: I, II, III санаттағы объектілері бар жеке және заңды тұлғалар</w:t>
      </w:r>
    </w:p>
    <w:p>
      <w:pPr>
        <w:spacing w:after="0"/>
        <w:ind w:left="0"/>
        <w:jc w:val="both"/>
      </w:pPr>
      <w:r>
        <w:rPr>
          <w:rFonts w:ascii="Times New Roman"/>
          <w:b w:val="false"/>
          <w:i w:val="false"/>
          <w:color w:val="000000"/>
          <w:sz w:val="28"/>
        </w:rPr>
        <w:t>
      Қайда ұсынылады: қоршаған ортаны қорғау саласындағы уәкілетті органның аумақтық бөлімшелері және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Тапсыру мерзімі: есепті кезеңнен кейінгі айдың 10-күніне дейін</w:t>
      </w:r>
    </w:p>
    <w:p>
      <w:pPr>
        <w:spacing w:after="0"/>
        <w:ind w:left="0"/>
        <w:jc w:val="both"/>
      </w:pPr>
      <w:r>
        <w:rPr>
          <w:rFonts w:ascii="Times New Roman"/>
          <w:b w:val="false"/>
          <w:i w:val="false"/>
          <w:color w:val="000000"/>
          <w:sz w:val="28"/>
        </w:rPr>
        <w:t>
      Рұқсат беру құжатының нөмірі және берілген күн және оның қолданылу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835"/>
        <w:gridCol w:w="765"/>
        <w:gridCol w:w="1686"/>
        <w:gridCol w:w="1330"/>
        <w:gridCol w:w="2535"/>
        <w:gridCol w:w="590"/>
        <w:gridCol w:w="591"/>
        <w:gridCol w:w="292"/>
        <w:gridCol w:w="1420"/>
        <w:gridCol w:w="158"/>
        <w:gridCol w:w="69"/>
        <w:gridCol w:w="1264"/>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жұмыстар көлемі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жоспарға сәйкес іс-шараларды орындау кезеңі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 (мың теңге)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игеру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экологиялық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(орындалмау себептері)</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 алқабын қорғау</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ресурстарын қорғау және ұтымды пайдалану</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Жағалау маңына және су экожүйесіне ықпал етуден қорғау</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ресурстарын қорғау</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қойнауын қорғау және ұтымды пайдалану</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Флораны және фаунаны қорғау</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Өндіріс және тұтыныс қалдықтарымен жұмыс істеу</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Радиациялық, биологиялық және химиялық қауіпсіздік</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Басқару жүйелерін және ең жақсы қауіпсіз технологияларды енгізу</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Ғылыми-зерттеулік, ізденушілік және өзге әзірлемелер</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Экологиялық ағарту және насихат</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Іс-шараларды орындау есебінен эмиссия көлемі төмендеген жағдайда эмиссияның төмендеген көлемінің мөлшерін көрсету қажет (тонна/жыл). </w:t>
      </w:r>
    </w:p>
    <w:p>
      <w:pPr>
        <w:spacing w:after="0"/>
        <w:ind w:left="0"/>
        <w:jc w:val="both"/>
      </w:pPr>
      <w:r>
        <w:rPr>
          <w:rFonts w:ascii="Times New Roman"/>
          <w:b w:val="false"/>
          <w:i w:val="false"/>
          <w:color w:val="000000"/>
          <w:sz w:val="28"/>
        </w:rPr>
        <w:t>
      **Жоспарланған іс-шараларды орындау кезінде жұмсалған қаражаттың үнемделу себебін түсіндіру қажет.</w:t>
      </w:r>
    </w:p>
    <w:p>
      <w:pPr>
        <w:spacing w:after="0"/>
        <w:ind w:left="0"/>
        <w:jc w:val="both"/>
      </w:pPr>
      <w:r>
        <w:rPr>
          <w:rFonts w:ascii="Times New Roman"/>
          <w:b w:val="false"/>
          <w:i w:val="false"/>
          <w:color w:val="000000"/>
          <w:sz w:val="28"/>
        </w:rPr>
        <w:t>
      Ескертпе: Толтыру бойынша түсініктеме осы Нысанның қосымшасында көрсетілген.</w:t>
      </w:r>
    </w:p>
    <w:p>
      <w:pPr>
        <w:spacing w:after="0"/>
        <w:ind w:left="0"/>
        <w:jc w:val="both"/>
      </w:pPr>
      <w:r>
        <w:rPr>
          <w:rFonts w:ascii="Times New Roman"/>
          <w:b w:val="false"/>
          <w:i w:val="false"/>
          <w:color w:val="000000"/>
          <w:sz w:val="28"/>
        </w:rPr>
        <w:t>
      Атауы ____________________________ Мекен жайы _______________________</w:t>
      </w:r>
    </w:p>
    <w:p>
      <w:pPr>
        <w:spacing w:after="0"/>
        <w:ind w:left="0"/>
        <w:jc w:val="both"/>
      </w:pPr>
      <w:r>
        <w:rPr>
          <w:rFonts w:ascii="Times New Roman"/>
          <w:b w:val="false"/>
          <w:i w:val="false"/>
          <w:color w:val="000000"/>
          <w:sz w:val="28"/>
        </w:rPr>
        <w:t>
      ____________________________ Телефон ________________________________</w:t>
      </w:r>
    </w:p>
    <w:p>
      <w:pPr>
        <w:spacing w:after="0"/>
        <w:ind w:left="0"/>
        <w:jc w:val="both"/>
      </w:pPr>
      <w:r>
        <w:rPr>
          <w:rFonts w:ascii="Times New Roman"/>
          <w:b w:val="false"/>
          <w:i w:val="false"/>
          <w:color w:val="000000"/>
          <w:sz w:val="28"/>
        </w:rPr>
        <w:t>
      ___________________________________ Электрондық мекен жайы __________</w:t>
      </w:r>
    </w:p>
    <w:p>
      <w:pPr>
        <w:spacing w:after="0"/>
        <w:ind w:left="0"/>
        <w:jc w:val="both"/>
      </w:pPr>
      <w:r>
        <w:rPr>
          <w:rFonts w:ascii="Times New Roman"/>
          <w:b w:val="false"/>
          <w:i w:val="false"/>
          <w:color w:val="000000"/>
          <w:sz w:val="28"/>
        </w:rPr>
        <w:t>
      Орындаушының тегі ____________________ Телефон ______________________</w:t>
      </w:r>
    </w:p>
    <w:p>
      <w:pPr>
        <w:spacing w:after="0"/>
        <w:ind w:left="0"/>
        <w:jc w:val="both"/>
      </w:pPr>
      <w:r>
        <w:rPr>
          <w:rFonts w:ascii="Times New Roman"/>
          <w:b w:val="false"/>
          <w:i w:val="false"/>
          <w:color w:val="000000"/>
          <w:sz w:val="28"/>
        </w:rPr>
        <w:t>
      Басшы 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жөніндегі іс-шаралар жоспарын</w:t>
            </w:r>
            <w:r>
              <w:br/>
            </w:r>
            <w:r>
              <w:rPr>
                <w:rFonts w:ascii="Times New Roman"/>
                <w:b w:val="false"/>
                <w:i w:val="false"/>
                <w:color w:val="000000"/>
                <w:sz w:val="20"/>
              </w:rPr>
              <w:t>орындау туралы есебіне</w:t>
            </w:r>
            <w:r>
              <w:br/>
            </w:r>
            <w:r>
              <w:rPr>
                <w:rFonts w:ascii="Times New Roman"/>
                <w:b w:val="false"/>
                <w:i w:val="false"/>
                <w:color w:val="000000"/>
                <w:sz w:val="20"/>
              </w:rPr>
              <w:t>қосымша</w:t>
            </w:r>
          </w:p>
        </w:tc>
      </w:tr>
    </w:tbl>
    <w:bookmarkStart w:name="z17" w:id="13"/>
    <w:p>
      <w:pPr>
        <w:spacing w:after="0"/>
        <w:ind w:left="0"/>
        <w:jc w:val="left"/>
      </w:pPr>
      <w:r>
        <w:rPr>
          <w:rFonts w:ascii="Times New Roman"/>
          <w:b/>
          <w:i w:val="false"/>
          <w:color w:val="000000"/>
        </w:rPr>
        <w:t xml:space="preserve"> "Қоршаған ортаны қорғау жөніндегі іс-шаралар</w:t>
      </w:r>
      <w:r>
        <w:br/>
      </w:r>
      <w:r>
        <w:rPr>
          <w:rFonts w:ascii="Times New Roman"/>
          <w:b/>
          <w:i w:val="false"/>
          <w:color w:val="000000"/>
        </w:rPr>
        <w:t>жоспарын орындау туралы есеп" толтыру бойынша түсініктеме</w:t>
      </w:r>
    </w:p>
    <w:bookmarkEnd w:id="13"/>
    <w:bookmarkStart w:name="z18" w:id="14"/>
    <w:p>
      <w:pPr>
        <w:spacing w:after="0"/>
        <w:ind w:left="0"/>
        <w:jc w:val="both"/>
      </w:pPr>
      <w:r>
        <w:rPr>
          <w:rFonts w:ascii="Times New Roman"/>
          <w:b w:val="false"/>
          <w:i w:val="false"/>
          <w:color w:val="000000"/>
          <w:sz w:val="28"/>
        </w:rPr>
        <w:t xml:space="preserve">
      1. Қоршаған ортаны қорғау жөніндегі іс-шаралар жоспарын орындау туралы есеп Қазақстан Республикасының 2007 жылғы 9 қаңтардағы Экологиялық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әзірленді.</w:t>
      </w:r>
    </w:p>
    <w:bookmarkEnd w:id="14"/>
    <w:bookmarkStart w:name="z19" w:id="15"/>
    <w:p>
      <w:pPr>
        <w:spacing w:after="0"/>
        <w:ind w:left="0"/>
        <w:jc w:val="both"/>
      </w:pPr>
      <w:r>
        <w:rPr>
          <w:rFonts w:ascii="Times New Roman"/>
          <w:b w:val="false"/>
          <w:i w:val="false"/>
          <w:color w:val="000000"/>
          <w:sz w:val="28"/>
        </w:rPr>
        <w:t>
      2. Қоршаған ортаны қорғау жөніндегі іс-шаралар жоспарын орындау туралы есеп (бұдан әрі - Есеп), есепті кезеңнен кейінгі айдың 10-күніне дейін I санаттағы объектілер қоршаған ортаны қорғау саласындағы уәкілетті органның аумақтық бөлімшелеріне және II, III санаттағы объектілер облыстардың, республикалық маңызы бар қалалардың, астананың жергілікті атқарушы органдарына ұсынады.</w:t>
      </w:r>
    </w:p>
    <w:bookmarkEnd w:id="15"/>
    <w:bookmarkStart w:name="z20" w:id="16"/>
    <w:p>
      <w:pPr>
        <w:spacing w:after="0"/>
        <w:ind w:left="0"/>
        <w:jc w:val="both"/>
      </w:pPr>
      <w:r>
        <w:rPr>
          <w:rFonts w:ascii="Times New Roman"/>
          <w:b w:val="false"/>
          <w:i w:val="false"/>
          <w:color w:val="000000"/>
          <w:sz w:val="28"/>
        </w:rPr>
        <w:t>
      3. Нысан келесідей түрде толтырылады:</w:t>
      </w:r>
    </w:p>
    <w:bookmarkEnd w:id="16"/>
    <w:p>
      <w:pPr>
        <w:spacing w:after="0"/>
        <w:ind w:left="0"/>
        <w:jc w:val="both"/>
      </w:pPr>
      <w:r>
        <w:rPr>
          <w:rFonts w:ascii="Times New Roman"/>
          <w:b w:val="false"/>
          <w:i w:val="false"/>
          <w:color w:val="000000"/>
          <w:sz w:val="28"/>
        </w:rPr>
        <w:t>
      есептің 2 бағанында қоршаған ортаға эмиссияларға I, II, III санаттағы объектілер үшін рұқсат алу кезінде қоршаған ортаны қорғау бойынша жоспардың (бұдан әрі - Жоспар) нақтылы іс-шаралары көрсетіледі.</w:t>
      </w:r>
    </w:p>
    <w:p>
      <w:pPr>
        <w:spacing w:after="0"/>
        <w:ind w:left="0"/>
        <w:jc w:val="both"/>
      </w:pPr>
      <w:r>
        <w:rPr>
          <w:rFonts w:ascii="Times New Roman"/>
          <w:b w:val="false"/>
          <w:i w:val="false"/>
          <w:color w:val="000000"/>
          <w:sz w:val="28"/>
        </w:rPr>
        <w:t xml:space="preserve">
      есептің 3 бағанында жұмыстар мен қызметтердің жоспарланатын және орындалатын іс-шараларына байланысты сандық көрсеткіш (көлем, масса, бірлік, дана, километр және тағыда басқа) көрсетіледі. </w:t>
      </w:r>
    </w:p>
    <w:p>
      <w:pPr>
        <w:spacing w:after="0"/>
        <w:ind w:left="0"/>
        <w:jc w:val="both"/>
      </w:pPr>
      <w:r>
        <w:rPr>
          <w:rFonts w:ascii="Times New Roman"/>
          <w:b w:val="false"/>
          <w:i w:val="false"/>
          <w:color w:val="000000"/>
          <w:sz w:val="28"/>
        </w:rPr>
        <w:t>
      есептің 4 бағанында жоспарға сәйкес іс-шаралардың орындалу кезеңі көрсетіледі.</w:t>
      </w:r>
    </w:p>
    <w:p>
      <w:pPr>
        <w:spacing w:after="0"/>
        <w:ind w:left="0"/>
        <w:jc w:val="both"/>
      </w:pPr>
      <w:r>
        <w:rPr>
          <w:rFonts w:ascii="Times New Roman"/>
          <w:b w:val="false"/>
          <w:i w:val="false"/>
          <w:color w:val="000000"/>
          <w:sz w:val="28"/>
        </w:rPr>
        <w:t>
      есептің 5 бағанында күнтізбелік жыл кезеңі үшін жоспарланатын іс-шаралардың жалпы сомасы көрсетіледі.</w:t>
      </w:r>
    </w:p>
    <w:p>
      <w:pPr>
        <w:spacing w:after="0"/>
        <w:ind w:left="0"/>
        <w:jc w:val="both"/>
      </w:pPr>
      <w:r>
        <w:rPr>
          <w:rFonts w:ascii="Times New Roman"/>
          <w:b w:val="false"/>
          <w:i w:val="false"/>
          <w:color w:val="000000"/>
          <w:sz w:val="28"/>
        </w:rPr>
        <w:t>
      есептің 6 бағанында жалпы игерілген сомманың күнтізбелік жыл кезеңіндегі іс-шаралардың жалпы соммасына пайыздық қатынасы көрсетіледі.</w:t>
      </w:r>
    </w:p>
    <w:p>
      <w:pPr>
        <w:spacing w:after="0"/>
        <w:ind w:left="0"/>
        <w:jc w:val="both"/>
      </w:pPr>
      <w:r>
        <w:rPr>
          <w:rFonts w:ascii="Times New Roman"/>
          <w:b w:val="false"/>
          <w:i w:val="false"/>
          <w:color w:val="000000"/>
          <w:sz w:val="28"/>
        </w:rPr>
        <w:t xml:space="preserve">
      есептің 7 бағанында күнтізбелік жыл кезеңіне бекітілген іс-шаралардың жұмыс көлеміне қатынасы бойынша пайызы есептеледі. </w:t>
      </w:r>
    </w:p>
    <w:p>
      <w:pPr>
        <w:spacing w:after="0"/>
        <w:ind w:left="0"/>
        <w:jc w:val="both"/>
      </w:pPr>
      <w:r>
        <w:rPr>
          <w:rFonts w:ascii="Times New Roman"/>
          <w:b w:val="false"/>
          <w:i w:val="false"/>
          <w:color w:val="000000"/>
          <w:sz w:val="28"/>
        </w:rPr>
        <w:t>
      есептің 8 бағанында қоршаған ортаға эмиссияның төмендеуі бойынша көрсеткіштер және іс-шаралар есебінен орындалатын қол жеткізілген көрсеткіштері көрсетіледі.</w:t>
      </w:r>
    </w:p>
    <w:p>
      <w:pPr>
        <w:spacing w:after="0"/>
        <w:ind w:left="0"/>
        <w:jc w:val="both"/>
      </w:pPr>
      <w:r>
        <w:rPr>
          <w:rFonts w:ascii="Times New Roman"/>
          <w:b w:val="false"/>
          <w:i w:val="false"/>
          <w:color w:val="000000"/>
          <w:sz w:val="28"/>
        </w:rPr>
        <w:t>
      есептің 9 бағанында іс-шаралар орындалмаған жағдайда қажетті түсініктемелер және орындалмау себептері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