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a240" w14:textId="f07a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143 қаулысы. Қазақстан Республикасының Әділет министрлігінде 2016 жылы 19 шілдеде № 13947 болып тіркелді</w:t>
      </w:r>
    </w:p>
    <w:p>
      <w:pPr>
        <w:spacing w:after="0"/>
        <w:ind w:left="0"/>
        <w:jc w:val="both"/>
      </w:pP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Бұйрық 30.08.2016 ж. бастап қолданысқа енгізіледі</w:t>
      </w:r>
    </w:p>
    <w:bookmarkStart w:name="z1" w:id="0"/>
    <w:p>
      <w:pPr>
        <w:spacing w:after="0"/>
        <w:ind w:left="0"/>
        <w:jc w:val="both"/>
      </w:pPr>
      <w:r>
        <w:rPr>
          <w:rFonts w:ascii="Times New Roman"/>
          <w:b w:val="false"/>
          <w:i w:val="false"/>
          <w:color w:val="000000"/>
          <w:sz w:val="28"/>
        </w:rPr>
        <w:t>
      Екiншi деңгейдегi банктердің қызметін реттейтін Қазақстан Республикасының нормативтік құқықтық актілерін жетілдіру мақсатында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тіркелген, 2016 жылғы 29 сәуірде Қазақстан Республикасы нормативтік құқықтық актілерінің «Әділет» ақпараттық-құқықтық жүйесінде жарияланған)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қаулыға 1-қосымшаға сәйкес екiншi деңгейдегi банктердің пруденциялық нормативтердің орындалуы туралы есептілігінің тізбесі;</w:t>
      </w:r>
      <w:r>
        <w:br/>
      </w:r>
      <w:r>
        <w:rPr>
          <w:rFonts w:ascii="Times New Roman"/>
          <w:b w:val="false"/>
          <w:i w:val="false"/>
          <w:color w:val="000000"/>
          <w:sz w:val="28"/>
        </w:rPr>
        <w:t>
</w:t>
      </w:r>
      <w:r>
        <w:rPr>
          <w:rFonts w:ascii="Times New Roman"/>
          <w:b w:val="false"/>
          <w:i w:val="false"/>
          <w:color w:val="000000"/>
          <w:sz w:val="28"/>
        </w:rPr>
        <w:t>
      2) осы қаулыға 2-қосымшаға сәйкес пруденциялық нормативтердің орындалуы туралы есептің нысаны;</w:t>
      </w:r>
      <w:r>
        <w:br/>
      </w:r>
      <w:r>
        <w:rPr>
          <w:rFonts w:ascii="Times New Roman"/>
          <w:b w:val="false"/>
          <w:i w:val="false"/>
          <w:color w:val="000000"/>
          <w:sz w:val="28"/>
        </w:rPr>
        <w:t>
</w:t>
      </w:r>
      <w:r>
        <w:rPr>
          <w:rFonts w:ascii="Times New Roman"/>
          <w:b w:val="false"/>
          <w:i w:val="false"/>
          <w:color w:val="000000"/>
          <w:sz w:val="28"/>
        </w:rPr>
        <w:t>
      3) осы қаулыға 3-қосымшаға сәйкес кредиттік тәуекел ескеріле отырып мөлшерленген активтердің талдамасы туралы есептің нысаны;</w:t>
      </w:r>
      <w:r>
        <w:br/>
      </w:r>
      <w:r>
        <w:rPr>
          <w:rFonts w:ascii="Times New Roman"/>
          <w:b w:val="false"/>
          <w:i w:val="false"/>
          <w:color w:val="000000"/>
          <w:sz w:val="28"/>
        </w:rPr>
        <w:t>
</w:t>
      </w:r>
      <w:r>
        <w:rPr>
          <w:rFonts w:ascii="Times New Roman"/>
          <w:b w:val="false"/>
          <w:i w:val="false"/>
          <w:color w:val="000000"/>
          <w:sz w:val="28"/>
        </w:rPr>
        <w:t>
      4) осы қаулыға 4-қосымшаға сәйкес кредиттік тәуекел ескеріле отырып мөлшерленген шартты және ықтимал міндеттемелердің талдамасы туралы есептің нысаны;</w:t>
      </w:r>
      <w:r>
        <w:br/>
      </w:r>
      <w:r>
        <w:rPr>
          <w:rFonts w:ascii="Times New Roman"/>
          <w:b w:val="false"/>
          <w:i w:val="false"/>
          <w:color w:val="000000"/>
          <w:sz w:val="28"/>
        </w:rPr>
        <w:t>
</w:t>
      </w:r>
      <w:r>
        <w:rPr>
          <w:rFonts w:ascii="Times New Roman"/>
          <w:b w:val="false"/>
          <w:i w:val="false"/>
          <w:color w:val="000000"/>
          <w:sz w:val="28"/>
        </w:rPr>
        <w:t>
      5) осы қаулыға 5-қосымшаға сәйкес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нысаны;</w:t>
      </w:r>
      <w:r>
        <w:br/>
      </w:r>
      <w:r>
        <w:rPr>
          <w:rFonts w:ascii="Times New Roman"/>
          <w:b w:val="false"/>
          <w:i w:val="false"/>
          <w:color w:val="000000"/>
          <w:sz w:val="28"/>
        </w:rPr>
        <w:t>
</w:t>
      </w:r>
      <w:r>
        <w:rPr>
          <w:rFonts w:ascii="Times New Roman"/>
          <w:b w:val="false"/>
          <w:i w:val="false"/>
          <w:color w:val="000000"/>
          <w:sz w:val="28"/>
        </w:rPr>
        <w:t>
      6) осы қаулыға 6-қосымшаға сәйкес айрықша пайыздық тәуекелді есептеудің (валюталар бөлігінде) талдамасы туралы есептің нысаны;</w:t>
      </w:r>
      <w:r>
        <w:br/>
      </w:r>
      <w:r>
        <w:rPr>
          <w:rFonts w:ascii="Times New Roman"/>
          <w:b w:val="false"/>
          <w:i w:val="false"/>
          <w:color w:val="000000"/>
          <w:sz w:val="28"/>
        </w:rPr>
        <w:t>
</w:t>
      </w:r>
      <w:r>
        <w:rPr>
          <w:rFonts w:ascii="Times New Roman"/>
          <w:b w:val="false"/>
          <w:i w:val="false"/>
          <w:color w:val="000000"/>
          <w:sz w:val="28"/>
        </w:rPr>
        <w:t>
      7) осы қаулыға 7-қосымшаға сәйкес уақыт аралықтары бойынша ашық позицияларды бөлу (валюталар бөлігінде) туралы есептің нысаны;</w:t>
      </w:r>
      <w:r>
        <w:br/>
      </w:r>
      <w:r>
        <w:rPr>
          <w:rFonts w:ascii="Times New Roman"/>
          <w:b w:val="false"/>
          <w:i w:val="false"/>
          <w:color w:val="000000"/>
          <w:sz w:val="28"/>
        </w:rPr>
        <w:t>
</w:t>
      </w:r>
      <w:r>
        <w:rPr>
          <w:rFonts w:ascii="Times New Roman"/>
          <w:b w:val="false"/>
          <w:i w:val="false"/>
          <w:color w:val="000000"/>
          <w:sz w:val="28"/>
        </w:rPr>
        <w:t>
      8) осы қаулыға 8-қосымшаға сәйкес жалпы пайыздық тәуекелді есептеудің (валюталар бөлігінде) талдамасы туралы есептің нысаны;</w:t>
      </w:r>
      <w:r>
        <w:br/>
      </w:r>
      <w:r>
        <w:rPr>
          <w:rFonts w:ascii="Times New Roman"/>
          <w:b w:val="false"/>
          <w:i w:val="false"/>
          <w:color w:val="000000"/>
          <w:sz w:val="28"/>
        </w:rPr>
        <w:t>
</w:t>
      </w:r>
      <w:r>
        <w:rPr>
          <w:rFonts w:ascii="Times New Roman"/>
          <w:b w:val="false"/>
          <w:i w:val="false"/>
          <w:color w:val="000000"/>
          <w:sz w:val="28"/>
        </w:rPr>
        <w:t>
      9) осы қаулыға 9-қосымшаға сәйкес бір қарыз алушыға келетін тәуекелдің ең жоғары мөлшерінің талдамасы туралы есептің нысаны;</w:t>
      </w:r>
      <w:r>
        <w:br/>
      </w:r>
      <w:r>
        <w:rPr>
          <w:rFonts w:ascii="Times New Roman"/>
          <w:b w:val="false"/>
          <w:i w:val="false"/>
          <w:color w:val="000000"/>
          <w:sz w:val="28"/>
        </w:rPr>
        <w:t>
</w:t>
      </w:r>
      <w:r>
        <w:rPr>
          <w:rFonts w:ascii="Times New Roman"/>
          <w:b w:val="false"/>
          <w:i w:val="false"/>
          <w:color w:val="000000"/>
          <w:sz w:val="28"/>
        </w:rPr>
        <w:t>
      10) осы қаулыға 10-қосымшаға сәйкес бір қарыз алушыға келетін тәуекелдің (қарыз алушылар бөлігінде) ең жоғары мөлшерінің талдамасы туралы есептің нысаны;</w:t>
      </w:r>
      <w:r>
        <w:br/>
      </w:r>
      <w:r>
        <w:rPr>
          <w:rFonts w:ascii="Times New Roman"/>
          <w:b w:val="false"/>
          <w:i w:val="false"/>
          <w:color w:val="000000"/>
          <w:sz w:val="28"/>
        </w:rPr>
        <w:t>
</w:t>
      </w:r>
      <w:r>
        <w:rPr>
          <w:rFonts w:ascii="Times New Roman"/>
          <w:b w:val="false"/>
          <w:i w:val="false"/>
          <w:color w:val="000000"/>
          <w:sz w:val="28"/>
        </w:rPr>
        <w:t>
      11) осы қаулыға 11-қосымшаға сәйкес k4 ағымдағы өтімділік коэффициентінің талдамасы туралы есептің нысаны;</w:t>
      </w:r>
      <w:r>
        <w:br/>
      </w:r>
      <w:r>
        <w:rPr>
          <w:rFonts w:ascii="Times New Roman"/>
          <w:b w:val="false"/>
          <w:i w:val="false"/>
          <w:color w:val="000000"/>
          <w:sz w:val="28"/>
        </w:rPr>
        <w:t>
</w:t>
      </w:r>
      <w:r>
        <w:rPr>
          <w:rFonts w:ascii="Times New Roman"/>
          <w:b w:val="false"/>
          <w:i w:val="false"/>
          <w:color w:val="000000"/>
          <w:sz w:val="28"/>
        </w:rPr>
        <w:t>
      12) осы қаулыға 12-қосымшаға сәйкес k4-1, k4-2, k4-3 мерзімді өтімділік коэффициенттерінің талдамасы туралы есептің нысаны;</w:t>
      </w:r>
      <w:r>
        <w:br/>
      </w:r>
      <w:r>
        <w:rPr>
          <w:rFonts w:ascii="Times New Roman"/>
          <w:b w:val="false"/>
          <w:i w:val="false"/>
          <w:color w:val="000000"/>
          <w:sz w:val="28"/>
        </w:rPr>
        <w:t>
</w:t>
      </w:r>
      <w:r>
        <w:rPr>
          <w:rFonts w:ascii="Times New Roman"/>
          <w:b w:val="false"/>
          <w:i w:val="false"/>
          <w:color w:val="000000"/>
          <w:sz w:val="28"/>
        </w:rPr>
        <w:t>
      13) осы қаулыға 13-қосымшаға сәйкес k4-4, k4-5, k4-6 мерзімді валюталық өтімділік коэффициенттерінің талдамасы туралы есептің нысаны;</w:t>
      </w:r>
      <w:r>
        <w:br/>
      </w:r>
      <w:r>
        <w:rPr>
          <w:rFonts w:ascii="Times New Roman"/>
          <w:b w:val="false"/>
          <w:i w:val="false"/>
          <w:color w:val="000000"/>
          <w:sz w:val="28"/>
        </w:rPr>
        <w:t>
</w:t>
      </w:r>
      <w:r>
        <w:rPr>
          <w:rFonts w:ascii="Times New Roman"/>
          <w:b w:val="false"/>
          <w:i w:val="false"/>
          <w:color w:val="000000"/>
          <w:sz w:val="28"/>
        </w:rPr>
        <w:t>
      14) осы қаулыға 14-қосымшаға сәйкес аптаның (айдың) әрбір жұмыс күні үшін әрбір шетел валютасы бойынша валюталық позициялар және валюталық нетто-позиция туралы есептің нысаны;</w:t>
      </w:r>
      <w:r>
        <w:br/>
      </w:r>
      <w:r>
        <w:rPr>
          <w:rFonts w:ascii="Times New Roman"/>
          <w:b w:val="false"/>
          <w:i w:val="false"/>
          <w:color w:val="000000"/>
          <w:sz w:val="28"/>
        </w:rPr>
        <w:t>
</w:t>
      </w:r>
      <w:r>
        <w:rPr>
          <w:rFonts w:ascii="Times New Roman"/>
          <w:b w:val="false"/>
          <w:i w:val="false"/>
          <w:color w:val="000000"/>
          <w:sz w:val="28"/>
        </w:rPr>
        <w:t>
      15) осы қаулыға 15-қосымшаға сәйкес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нысаны;</w:t>
      </w:r>
      <w:r>
        <w:br/>
      </w:r>
      <w:r>
        <w:rPr>
          <w:rFonts w:ascii="Times New Roman"/>
          <w:b w:val="false"/>
          <w:i w:val="false"/>
          <w:color w:val="000000"/>
          <w:sz w:val="28"/>
        </w:rPr>
        <w:t>
</w:t>
      </w:r>
      <w:r>
        <w:rPr>
          <w:rFonts w:ascii="Times New Roman"/>
          <w:b w:val="false"/>
          <w:i w:val="false"/>
          <w:color w:val="000000"/>
          <w:sz w:val="28"/>
        </w:rPr>
        <w:t>
      16) осы қаулыға 16-қосымшаға сәйкес банктерді Қазақстан Республикасының бейрезиденттері алдындағы міндеттемелерге капиталдандыру коэффициенттерінің талдамасы туралы есептің нысаны;</w:t>
      </w:r>
      <w:r>
        <w:br/>
      </w:r>
      <w:r>
        <w:rPr>
          <w:rFonts w:ascii="Times New Roman"/>
          <w:b w:val="false"/>
          <w:i w:val="false"/>
          <w:color w:val="000000"/>
          <w:sz w:val="28"/>
        </w:rPr>
        <w:t>
</w:t>
      </w:r>
      <w:r>
        <w:rPr>
          <w:rFonts w:ascii="Times New Roman"/>
          <w:b w:val="false"/>
          <w:i w:val="false"/>
          <w:color w:val="000000"/>
          <w:sz w:val="28"/>
        </w:rPr>
        <w:t>
      17) осы қаулыға 17-қосымшаға сәйкес секьюритилендіру кезінде меншікті капиталдың жеткіліктілігі коэффициенттерін есептеу туралы есептің нысаны;</w:t>
      </w:r>
      <w:r>
        <w:br/>
      </w:r>
      <w:r>
        <w:rPr>
          <w:rFonts w:ascii="Times New Roman"/>
          <w:b w:val="false"/>
          <w:i w:val="false"/>
          <w:color w:val="000000"/>
          <w:sz w:val="28"/>
        </w:rPr>
        <w:t>
</w:t>
      </w:r>
      <w:r>
        <w:rPr>
          <w:rFonts w:ascii="Times New Roman"/>
          <w:b w:val="false"/>
          <w:i w:val="false"/>
          <w:color w:val="000000"/>
          <w:sz w:val="28"/>
        </w:rPr>
        <w:t>
      18) осы қаулыға 18-қосымшаға сәйкес исламдық банктер ұсынатын кредиттік тәуекел ескеріле отырып мөлшерленген активтердің талдамасы туралы есептің нысаны;</w:t>
      </w:r>
      <w:r>
        <w:br/>
      </w:r>
      <w:r>
        <w:rPr>
          <w:rFonts w:ascii="Times New Roman"/>
          <w:b w:val="false"/>
          <w:i w:val="false"/>
          <w:color w:val="000000"/>
          <w:sz w:val="28"/>
        </w:rPr>
        <w:t>
</w:t>
      </w:r>
      <w:r>
        <w:rPr>
          <w:rFonts w:ascii="Times New Roman"/>
          <w:b w:val="false"/>
          <w:i w:val="false"/>
          <w:color w:val="000000"/>
          <w:sz w:val="28"/>
        </w:rPr>
        <w:t>
      19) осы қаулыға 19-қосымшаға сәйкес исламдық банктер ұсынатын кредиттік тәуекел ескеріле отырып мөлшерленген шартты және ықтимал міндеттемелердің талдамасы туралы есептің нысаны;</w:t>
      </w:r>
      <w:r>
        <w:br/>
      </w:r>
      <w:r>
        <w:rPr>
          <w:rFonts w:ascii="Times New Roman"/>
          <w:b w:val="false"/>
          <w:i w:val="false"/>
          <w:color w:val="000000"/>
          <w:sz w:val="28"/>
        </w:rPr>
        <w:t>
</w:t>
      </w:r>
      <w:r>
        <w:rPr>
          <w:rFonts w:ascii="Times New Roman"/>
          <w:b w:val="false"/>
          <w:i w:val="false"/>
          <w:color w:val="000000"/>
          <w:sz w:val="28"/>
        </w:rPr>
        <w:t>
      20) осы қаулыға 20-қосымшаға сәйкес исламдық банктер ұсынатын тауар-материалдық қорлардың нарықтық құнының өзгеруіне байланысты нарықтық тәуекелдің талдамасы туралы есептің нысаны;</w:t>
      </w:r>
      <w:r>
        <w:br/>
      </w:r>
      <w:r>
        <w:rPr>
          <w:rFonts w:ascii="Times New Roman"/>
          <w:b w:val="false"/>
          <w:i w:val="false"/>
          <w:color w:val="000000"/>
          <w:sz w:val="28"/>
        </w:rPr>
        <w:t>
</w:t>
      </w:r>
      <w:r>
        <w:rPr>
          <w:rFonts w:ascii="Times New Roman"/>
          <w:b w:val="false"/>
          <w:i w:val="false"/>
          <w:color w:val="000000"/>
          <w:sz w:val="28"/>
        </w:rPr>
        <w:t>
      20-1) осы қаулыға 20-1-қосымшаға сәйкес өтімділікті өтеу коэффициентінің талдамасы туралы есептің нысаны;</w:t>
      </w:r>
      <w:r>
        <w:br/>
      </w:r>
      <w:r>
        <w:rPr>
          <w:rFonts w:ascii="Times New Roman"/>
          <w:b w:val="false"/>
          <w:i w:val="false"/>
          <w:color w:val="000000"/>
          <w:sz w:val="28"/>
        </w:rPr>
        <w:t>
</w:t>
      </w:r>
      <w:r>
        <w:rPr>
          <w:rFonts w:ascii="Times New Roman"/>
          <w:b w:val="false"/>
          <w:i w:val="false"/>
          <w:color w:val="000000"/>
          <w:sz w:val="28"/>
        </w:rPr>
        <w:t>
      21) осы қаулыға 21-қосымшаға сәйкес Екiншi деңгейдегi банктердің пруденциялық нормативтердің орындалуы туралы есептілікті ұсыну қағидалары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Екiншi деңгейдегi банктер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Қазақстан Республикасының Ұлттық Банкіне электрондық форматта:</w:t>
      </w:r>
      <w:r>
        <w:br/>
      </w:r>
      <w:r>
        <w:rPr>
          <w:rFonts w:ascii="Times New Roman"/>
          <w:b w:val="false"/>
          <w:i w:val="false"/>
          <w:color w:val="000000"/>
          <w:sz w:val="28"/>
        </w:rPr>
        <w:t>
</w:t>
      </w:r>
      <w:r>
        <w:rPr>
          <w:rFonts w:ascii="Times New Roman"/>
          <w:b w:val="false"/>
          <w:i w:val="false"/>
          <w:color w:val="000000"/>
          <w:sz w:val="28"/>
        </w:rPr>
        <w:t>
      1) ай сайын осы қаулының 1-тармағының 2), 3), 4), 5), 6), 7), 8), 9), 10), 11), 12), 13), 14), 15), 16), 17), 18), 19) және 20) тармақшаларында көзделген есептілікті – есепті айдан кейінгі айдың жетінші жұмыс күнінен кешіктірмей;</w:t>
      </w:r>
      <w:r>
        <w:br/>
      </w:r>
      <w:r>
        <w:rPr>
          <w:rFonts w:ascii="Times New Roman"/>
          <w:b w:val="false"/>
          <w:i w:val="false"/>
          <w:color w:val="000000"/>
          <w:sz w:val="28"/>
        </w:rPr>
        <w:t>
</w:t>
      </w:r>
      <w:r>
        <w:rPr>
          <w:rFonts w:ascii="Times New Roman"/>
          <w:b w:val="false"/>
          <w:i w:val="false"/>
          <w:color w:val="000000"/>
          <w:sz w:val="28"/>
        </w:rPr>
        <w:t>
      2) ай сайын осы қаулының 1-тармағының 20-1) тармақшасында көзделген есептілікті – есепті айдан кейінгі айдың жиырмасынан кешіктірмей;</w:t>
      </w:r>
      <w:r>
        <w:br/>
      </w:r>
      <w:r>
        <w:rPr>
          <w:rFonts w:ascii="Times New Roman"/>
          <w:b w:val="false"/>
          <w:i w:val="false"/>
          <w:color w:val="000000"/>
          <w:sz w:val="28"/>
        </w:rPr>
        <w:t>
</w:t>
      </w:r>
      <w:r>
        <w:rPr>
          <w:rFonts w:ascii="Times New Roman"/>
          <w:b w:val="false"/>
          <w:i w:val="false"/>
          <w:color w:val="000000"/>
          <w:sz w:val="28"/>
        </w:rPr>
        <w:t>
      3) апта сайын осы қаулының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көзделген есептілікті – есепті аптадан кейінгі аптаның бесінші жұмыс күнінен кешіктірмей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20-1-қосымшамен толықтырылсын.</w:t>
      </w:r>
      <w:r>
        <w:br/>
      </w:r>
      <w:r>
        <w:rPr>
          <w:rFonts w:ascii="Times New Roman"/>
          <w:b w:val="false"/>
          <w:i w:val="false"/>
          <w:color w:val="000000"/>
          <w:sz w:val="28"/>
        </w:rPr>
        <w:t>
</w:t>
      </w: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r>
        <w:br/>
      </w:r>
      <w:r>
        <w:rPr>
          <w:rFonts w:ascii="Times New Roman"/>
          <w:b w:val="false"/>
          <w:i w:val="false"/>
          <w:color w:val="000000"/>
          <w:sz w:val="28"/>
        </w:rPr>
        <w:t>
</w:t>
      </w:r>
      <w:r>
        <w:rPr>
          <w:rFonts w:ascii="Times New Roman"/>
          <w:b w:val="false"/>
          <w:i w:val="false"/>
          <w:color w:val="000000"/>
          <w:sz w:val="28"/>
        </w:rPr>
        <w:t>
      5. Осы қаулы 2016 жылғы 30 тамыздан бастап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xml:space="preserve">      Статистика комитетінің Төрағасы </w:t>
      </w:r>
      <w:r>
        <w:br/>
      </w:r>
      <w:r>
        <w:rPr>
          <w:rFonts w:ascii="Times New Roman"/>
          <w:b w:val="false"/>
          <w:i w:val="false"/>
          <w:color w:val="000000"/>
          <w:sz w:val="28"/>
        </w:rPr>
        <w:t>
</w:t>
      </w:r>
      <w:r>
        <w:rPr>
          <w:rFonts w:ascii="Times New Roman"/>
          <w:b w:val="false"/>
          <w:i/>
          <w:color w:val="000000"/>
          <w:sz w:val="28"/>
        </w:rPr>
        <w:t>      Н.Айдапкелов _____________</w:t>
      </w:r>
      <w:r>
        <w:br/>
      </w:r>
      <w:r>
        <w:rPr>
          <w:rFonts w:ascii="Times New Roman"/>
          <w:b w:val="false"/>
          <w:i w:val="false"/>
          <w:color w:val="000000"/>
          <w:sz w:val="28"/>
        </w:rPr>
        <w:t>
</w:t>
      </w:r>
      <w:r>
        <w:rPr>
          <w:rFonts w:ascii="Times New Roman"/>
          <w:b w:val="false"/>
          <w:i/>
          <w:color w:val="000000"/>
          <w:sz w:val="28"/>
        </w:rPr>
        <w:t>      2016 жылғы 13 маусым</w:t>
      </w:r>
    </w:p>
    <w:bookmarkStart w:name="z4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30 мамырдағы  </w:t>
      </w:r>
      <w:r>
        <w:br/>
      </w:r>
      <w:r>
        <w:rPr>
          <w:rFonts w:ascii="Times New Roman"/>
          <w:b w:val="false"/>
          <w:i w:val="false"/>
          <w:color w:val="000000"/>
          <w:sz w:val="28"/>
        </w:rPr>
        <w:t xml:space="preserve">
№ 143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2015 жылғы 8 мамырдағы   </w:t>
      </w:r>
      <w:r>
        <w:br/>
      </w:r>
      <w:r>
        <w:rPr>
          <w:rFonts w:ascii="Times New Roman"/>
          <w:b w:val="false"/>
          <w:i w:val="false"/>
          <w:color w:val="000000"/>
          <w:sz w:val="28"/>
        </w:rPr>
        <w:t xml:space="preserve">
№ 75 қаулысына       </w:t>
      </w:r>
      <w:r>
        <w:br/>
      </w:r>
      <w:r>
        <w:rPr>
          <w:rFonts w:ascii="Times New Roman"/>
          <w:b w:val="false"/>
          <w:i w:val="false"/>
          <w:color w:val="000000"/>
          <w:sz w:val="28"/>
        </w:rPr>
        <w:t xml:space="preserve">
1-қосымша          </w:t>
      </w:r>
    </w:p>
    <w:bookmarkStart w:name="z50" w:id="2"/>
    <w:p>
      <w:pPr>
        <w:spacing w:after="0"/>
        <w:ind w:left="0"/>
        <w:jc w:val="left"/>
      </w:pPr>
      <w:r>
        <w:rPr>
          <w:rFonts w:ascii="Times New Roman"/>
          <w:b/>
          <w:i w:val="false"/>
          <w:color w:val="000000"/>
        </w:rPr>
        <w:t xml:space="preserve"> 
Екiншi деңгейдегі банктердің пруденциялық нормативтердің</w:t>
      </w:r>
      <w:r>
        <w:br/>
      </w:r>
      <w:r>
        <w:rPr>
          <w:rFonts w:ascii="Times New Roman"/>
          <w:b/>
          <w:i w:val="false"/>
          <w:color w:val="000000"/>
        </w:rPr>
        <w:t>
орындалуы туралы есептілігінің тізбесі</w:t>
      </w:r>
    </w:p>
    <w:bookmarkEnd w:id="2"/>
    <w:bookmarkStart w:name="z51" w:id="3"/>
    <w:p>
      <w:pPr>
        <w:spacing w:after="0"/>
        <w:ind w:left="0"/>
        <w:jc w:val="both"/>
      </w:pPr>
      <w:r>
        <w:rPr>
          <w:rFonts w:ascii="Times New Roman"/>
          <w:b w:val="false"/>
          <w:i w:val="false"/>
          <w:color w:val="000000"/>
          <w:sz w:val="28"/>
        </w:rPr>
        <w:t>
      Екiншi деңгейдегі банктердің пруденциялық нормативтердің орындалуы туралы есептілігіне мыналар кіреді:</w:t>
      </w:r>
      <w:r>
        <w:br/>
      </w:r>
      <w:r>
        <w:rPr>
          <w:rFonts w:ascii="Times New Roman"/>
          <w:b w:val="false"/>
          <w:i w:val="false"/>
          <w:color w:val="000000"/>
          <w:sz w:val="28"/>
        </w:rPr>
        <w:t>
</w:t>
      </w:r>
      <w:r>
        <w:rPr>
          <w:rFonts w:ascii="Times New Roman"/>
          <w:b w:val="false"/>
          <w:i w:val="false"/>
          <w:color w:val="000000"/>
          <w:sz w:val="28"/>
        </w:rPr>
        <w:t>
      1) пруденциялық нормативтердің орындалуы туралы есеп;</w:t>
      </w:r>
      <w:r>
        <w:br/>
      </w:r>
      <w:r>
        <w:rPr>
          <w:rFonts w:ascii="Times New Roman"/>
          <w:b w:val="false"/>
          <w:i w:val="false"/>
          <w:color w:val="000000"/>
          <w:sz w:val="28"/>
        </w:rPr>
        <w:t>
</w:t>
      </w:r>
      <w:r>
        <w:rPr>
          <w:rFonts w:ascii="Times New Roman"/>
          <w:b w:val="false"/>
          <w:i w:val="false"/>
          <w:color w:val="000000"/>
          <w:sz w:val="28"/>
        </w:rPr>
        <w:t>
      2) кредиттік тәуекел ескеріле отырып мөлшерленген активтердің талдамасы туралы есеп;</w:t>
      </w:r>
      <w:r>
        <w:br/>
      </w:r>
      <w:r>
        <w:rPr>
          <w:rFonts w:ascii="Times New Roman"/>
          <w:b w:val="false"/>
          <w:i w:val="false"/>
          <w:color w:val="000000"/>
          <w:sz w:val="28"/>
        </w:rPr>
        <w:t>
</w:t>
      </w:r>
      <w:r>
        <w:rPr>
          <w:rFonts w:ascii="Times New Roman"/>
          <w:b w:val="false"/>
          <w:i w:val="false"/>
          <w:color w:val="000000"/>
          <w:sz w:val="28"/>
        </w:rPr>
        <w:t>
      3) кредиттік тәуекел ескеріле отырып мөлшерленген шартты және ықтимал міндеттемелердің талдамасы туралы есеп;</w:t>
      </w:r>
      <w:r>
        <w:br/>
      </w:r>
      <w:r>
        <w:rPr>
          <w:rFonts w:ascii="Times New Roman"/>
          <w:b w:val="false"/>
          <w:i w:val="false"/>
          <w:color w:val="000000"/>
          <w:sz w:val="28"/>
        </w:rPr>
        <w:t>
</w:t>
      </w:r>
      <w:r>
        <w:rPr>
          <w:rFonts w:ascii="Times New Roman"/>
          <w:b w:val="false"/>
          <w:i w:val="false"/>
          <w:color w:val="000000"/>
          <w:sz w:val="28"/>
        </w:rPr>
        <w:t>
      4)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r>
        <w:br/>
      </w:r>
      <w:r>
        <w:rPr>
          <w:rFonts w:ascii="Times New Roman"/>
          <w:b w:val="false"/>
          <w:i w:val="false"/>
          <w:color w:val="000000"/>
          <w:sz w:val="28"/>
        </w:rPr>
        <w:t>
</w:t>
      </w:r>
      <w:r>
        <w:rPr>
          <w:rFonts w:ascii="Times New Roman"/>
          <w:b w:val="false"/>
          <w:i w:val="false"/>
          <w:color w:val="000000"/>
          <w:sz w:val="28"/>
        </w:rPr>
        <w:t>
      5) айрықша пайыздық тәуекелді есептеудің (валюталар бөлігінде) талдамасы туралы есеп;</w:t>
      </w:r>
      <w:r>
        <w:br/>
      </w:r>
      <w:r>
        <w:rPr>
          <w:rFonts w:ascii="Times New Roman"/>
          <w:b w:val="false"/>
          <w:i w:val="false"/>
          <w:color w:val="000000"/>
          <w:sz w:val="28"/>
        </w:rPr>
        <w:t>
</w:t>
      </w:r>
      <w:r>
        <w:rPr>
          <w:rFonts w:ascii="Times New Roman"/>
          <w:b w:val="false"/>
          <w:i w:val="false"/>
          <w:color w:val="000000"/>
          <w:sz w:val="28"/>
        </w:rPr>
        <w:t>
      6) уақыт аралықтары бойынша ашық позицияларды бөлу (валюталар бөлігінде) туралы есеп;</w:t>
      </w:r>
      <w:r>
        <w:br/>
      </w:r>
      <w:r>
        <w:rPr>
          <w:rFonts w:ascii="Times New Roman"/>
          <w:b w:val="false"/>
          <w:i w:val="false"/>
          <w:color w:val="000000"/>
          <w:sz w:val="28"/>
        </w:rPr>
        <w:t>
</w:t>
      </w:r>
      <w:r>
        <w:rPr>
          <w:rFonts w:ascii="Times New Roman"/>
          <w:b w:val="false"/>
          <w:i w:val="false"/>
          <w:color w:val="000000"/>
          <w:sz w:val="28"/>
        </w:rPr>
        <w:t>
      7) жалпы пайыздық тәуекелді есептеудің (валюталар бөлігінде) талдамасы туралы есеп;</w:t>
      </w:r>
      <w:r>
        <w:br/>
      </w:r>
      <w:r>
        <w:rPr>
          <w:rFonts w:ascii="Times New Roman"/>
          <w:b w:val="false"/>
          <w:i w:val="false"/>
          <w:color w:val="000000"/>
          <w:sz w:val="28"/>
        </w:rPr>
        <w:t>
</w:t>
      </w:r>
      <w:r>
        <w:rPr>
          <w:rFonts w:ascii="Times New Roman"/>
          <w:b w:val="false"/>
          <w:i w:val="false"/>
          <w:color w:val="000000"/>
          <w:sz w:val="28"/>
        </w:rPr>
        <w:t>
      8) бір қарыз алушыға келетін тәуекелдің ең жоғары мөлшерінің талдамасы туралы есеп;</w:t>
      </w:r>
      <w:r>
        <w:br/>
      </w:r>
      <w:r>
        <w:rPr>
          <w:rFonts w:ascii="Times New Roman"/>
          <w:b w:val="false"/>
          <w:i w:val="false"/>
          <w:color w:val="000000"/>
          <w:sz w:val="28"/>
        </w:rPr>
        <w:t>
</w:t>
      </w:r>
      <w:r>
        <w:rPr>
          <w:rFonts w:ascii="Times New Roman"/>
          <w:b w:val="false"/>
          <w:i w:val="false"/>
          <w:color w:val="000000"/>
          <w:sz w:val="28"/>
        </w:rPr>
        <w:t>
      9) бір қарыз алушыға келетін тәуекелдің (қарыз алушылар бөлігінде) ең жоғары мөлшерінің талдамасы туралы есеп;</w:t>
      </w:r>
      <w:r>
        <w:br/>
      </w:r>
      <w:r>
        <w:rPr>
          <w:rFonts w:ascii="Times New Roman"/>
          <w:b w:val="false"/>
          <w:i w:val="false"/>
          <w:color w:val="000000"/>
          <w:sz w:val="28"/>
        </w:rPr>
        <w:t>
</w:t>
      </w:r>
      <w:r>
        <w:rPr>
          <w:rFonts w:ascii="Times New Roman"/>
          <w:b w:val="false"/>
          <w:i w:val="false"/>
          <w:color w:val="000000"/>
          <w:sz w:val="28"/>
        </w:rPr>
        <w:t>
      10) k4 ағымдағы өтімділік коэффициентінің талдамасы туралы есеп;</w:t>
      </w:r>
      <w:r>
        <w:br/>
      </w:r>
      <w:r>
        <w:rPr>
          <w:rFonts w:ascii="Times New Roman"/>
          <w:b w:val="false"/>
          <w:i w:val="false"/>
          <w:color w:val="000000"/>
          <w:sz w:val="28"/>
        </w:rPr>
        <w:t>
</w:t>
      </w:r>
      <w:r>
        <w:rPr>
          <w:rFonts w:ascii="Times New Roman"/>
          <w:b w:val="false"/>
          <w:i w:val="false"/>
          <w:color w:val="000000"/>
          <w:sz w:val="28"/>
        </w:rPr>
        <w:t>
      11) k4-1, k4-2, k4-3 мерзімді өтімділік коэффициенттерінің талдамасы туралы есеп;</w:t>
      </w:r>
      <w:r>
        <w:br/>
      </w:r>
      <w:r>
        <w:rPr>
          <w:rFonts w:ascii="Times New Roman"/>
          <w:b w:val="false"/>
          <w:i w:val="false"/>
          <w:color w:val="000000"/>
          <w:sz w:val="28"/>
        </w:rPr>
        <w:t>
</w:t>
      </w:r>
      <w:r>
        <w:rPr>
          <w:rFonts w:ascii="Times New Roman"/>
          <w:b w:val="false"/>
          <w:i w:val="false"/>
          <w:color w:val="000000"/>
          <w:sz w:val="28"/>
        </w:rPr>
        <w:t>
      12) k4-4, k4-5, k4-6 мерзімді валюталық өтімділік коэффициенттерінің талдамасы туралы есеп;</w:t>
      </w:r>
      <w:r>
        <w:br/>
      </w:r>
      <w:r>
        <w:rPr>
          <w:rFonts w:ascii="Times New Roman"/>
          <w:b w:val="false"/>
          <w:i w:val="false"/>
          <w:color w:val="000000"/>
          <w:sz w:val="28"/>
        </w:rPr>
        <w:t>
</w:t>
      </w:r>
      <w:r>
        <w:rPr>
          <w:rFonts w:ascii="Times New Roman"/>
          <w:b w:val="false"/>
          <w:i w:val="false"/>
          <w:color w:val="000000"/>
          <w:sz w:val="28"/>
        </w:rPr>
        <w:t>
      13) аптаның (айдың) әрбір жұмыс күні үшін әрбір шетел валютасы бойынша валюталық позициялар және валюталық нетто-позиция туралы есеп;</w:t>
      </w:r>
      <w:r>
        <w:br/>
      </w:r>
      <w:r>
        <w:rPr>
          <w:rFonts w:ascii="Times New Roman"/>
          <w:b w:val="false"/>
          <w:i w:val="false"/>
          <w:color w:val="000000"/>
          <w:sz w:val="28"/>
        </w:rPr>
        <w:t>
</w:t>
      </w:r>
      <w:r>
        <w:rPr>
          <w:rFonts w:ascii="Times New Roman"/>
          <w:b w:val="false"/>
          <w:i w:val="false"/>
          <w:color w:val="000000"/>
          <w:sz w:val="28"/>
        </w:rPr>
        <w:t>
      14)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r>
        <w:br/>
      </w:r>
      <w:r>
        <w:rPr>
          <w:rFonts w:ascii="Times New Roman"/>
          <w:b w:val="false"/>
          <w:i w:val="false"/>
          <w:color w:val="000000"/>
          <w:sz w:val="28"/>
        </w:rPr>
        <w:t>
</w:t>
      </w:r>
      <w:r>
        <w:rPr>
          <w:rFonts w:ascii="Times New Roman"/>
          <w:b w:val="false"/>
          <w:i w:val="false"/>
          <w:color w:val="000000"/>
          <w:sz w:val="28"/>
        </w:rPr>
        <w:t>
      15) банктерді Қазақстан Республикасының бейрезиденттері алдындағы міндеттемелерге капиталдандыру коэффициенттерінің талдамасы туралы есеп;</w:t>
      </w:r>
      <w:r>
        <w:br/>
      </w:r>
      <w:r>
        <w:rPr>
          <w:rFonts w:ascii="Times New Roman"/>
          <w:b w:val="false"/>
          <w:i w:val="false"/>
          <w:color w:val="000000"/>
          <w:sz w:val="28"/>
        </w:rPr>
        <w:t>
</w:t>
      </w:r>
      <w:r>
        <w:rPr>
          <w:rFonts w:ascii="Times New Roman"/>
          <w:b w:val="false"/>
          <w:i w:val="false"/>
          <w:color w:val="000000"/>
          <w:sz w:val="28"/>
        </w:rPr>
        <w:t>
      16) секьюритилендіру кезінде меншікті капиталдың жеткіліктілігі коэффициенттерін есептеу туралы есеп;</w:t>
      </w:r>
      <w:r>
        <w:br/>
      </w:r>
      <w:r>
        <w:rPr>
          <w:rFonts w:ascii="Times New Roman"/>
          <w:b w:val="false"/>
          <w:i w:val="false"/>
          <w:color w:val="000000"/>
          <w:sz w:val="28"/>
        </w:rPr>
        <w:t>
</w:t>
      </w:r>
      <w:r>
        <w:rPr>
          <w:rFonts w:ascii="Times New Roman"/>
          <w:b w:val="false"/>
          <w:i w:val="false"/>
          <w:color w:val="000000"/>
          <w:sz w:val="28"/>
        </w:rPr>
        <w:t>
      17) исламдық банктер ұсынатын кредиттік тәуекел ескеріле отырып мөлшерленген активтердің талдамасы туралы есеп;</w:t>
      </w:r>
      <w:r>
        <w:br/>
      </w:r>
      <w:r>
        <w:rPr>
          <w:rFonts w:ascii="Times New Roman"/>
          <w:b w:val="false"/>
          <w:i w:val="false"/>
          <w:color w:val="000000"/>
          <w:sz w:val="28"/>
        </w:rPr>
        <w:t>
</w:t>
      </w:r>
      <w:r>
        <w:rPr>
          <w:rFonts w:ascii="Times New Roman"/>
          <w:b w:val="false"/>
          <w:i w:val="false"/>
          <w:color w:val="000000"/>
          <w:sz w:val="28"/>
        </w:rPr>
        <w:t>
      18) исламдық банктер ұсынатын кредиттік тәуекел ескеріле отырып мөлшерленген шартты және ықтимал міндеттемелердің талдамасы туралы есеп;</w:t>
      </w:r>
      <w:r>
        <w:br/>
      </w:r>
      <w:r>
        <w:rPr>
          <w:rFonts w:ascii="Times New Roman"/>
          <w:b w:val="false"/>
          <w:i w:val="false"/>
          <w:color w:val="000000"/>
          <w:sz w:val="28"/>
        </w:rPr>
        <w:t>
</w:t>
      </w:r>
      <w:r>
        <w:rPr>
          <w:rFonts w:ascii="Times New Roman"/>
          <w:b w:val="false"/>
          <w:i w:val="false"/>
          <w:color w:val="000000"/>
          <w:sz w:val="28"/>
        </w:rPr>
        <w:t>
      19) исламдық банктер ұсынатын тауар-материалдық қорлардың нарықтық құнының өзгеруіне байланысты нарықтық тәуекелдің талдамасы туралы есеп;</w:t>
      </w:r>
      <w:r>
        <w:br/>
      </w:r>
      <w:r>
        <w:rPr>
          <w:rFonts w:ascii="Times New Roman"/>
          <w:b w:val="false"/>
          <w:i w:val="false"/>
          <w:color w:val="000000"/>
          <w:sz w:val="28"/>
        </w:rPr>
        <w:t>
</w:t>
      </w:r>
      <w:r>
        <w:rPr>
          <w:rFonts w:ascii="Times New Roman"/>
          <w:b w:val="false"/>
          <w:i w:val="false"/>
          <w:color w:val="000000"/>
          <w:sz w:val="28"/>
        </w:rPr>
        <w:t>
      20) өтімділікті өтеу коэффициентінің талдамасы туралы есеп.</w:t>
      </w:r>
    </w:p>
    <w:bookmarkEnd w:id="3"/>
    <w:bookmarkStart w:name="z7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30 мамырдағы  </w:t>
      </w:r>
      <w:r>
        <w:br/>
      </w:r>
      <w:r>
        <w:rPr>
          <w:rFonts w:ascii="Times New Roman"/>
          <w:b w:val="false"/>
          <w:i w:val="false"/>
          <w:color w:val="000000"/>
          <w:sz w:val="28"/>
        </w:rPr>
        <w:t xml:space="preserve">
№ 143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2015 жылғы 8 мамырдағы   </w:t>
      </w:r>
      <w:r>
        <w:br/>
      </w:r>
      <w:r>
        <w:rPr>
          <w:rFonts w:ascii="Times New Roman"/>
          <w:b w:val="false"/>
          <w:i w:val="false"/>
          <w:color w:val="000000"/>
          <w:sz w:val="28"/>
        </w:rPr>
        <w:t xml:space="preserve">
№ 75 қаулысына       </w:t>
      </w:r>
      <w:r>
        <w:br/>
      </w:r>
      <w:r>
        <w:rPr>
          <w:rFonts w:ascii="Times New Roman"/>
          <w:b w:val="false"/>
          <w:i w:val="false"/>
          <w:color w:val="000000"/>
          <w:sz w:val="28"/>
        </w:rPr>
        <w:t xml:space="preserve">
20-1-қосымша        </w:t>
      </w:r>
    </w:p>
    <w:p>
      <w:pPr>
        <w:spacing w:after="0"/>
        <w:ind w:left="0"/>
        <w:jc w:val="left"/>
      </w:pPr>
      <w:r>
        <w:rPr>
          <w:rFonts w:ascii="Times New Roman"/>
          <w:b/>
          <w:i w:val="false"/>
          <w:color w:val="000000"/>
        </w:rPr>
        <w:t xml:space="preserve"> Әкімшілік деректер жинауға арналған нысан Өтімділікті өтеу коэффициентінің талдамасы туралы есеп</w:t>
      </w:r>
    </w:p>
    <w:p>
      <w:pPr>
        <w:spacing w:after="0"/>
        <w:ind w:left="0"/>
        <w:jc w:val="both"/>
      </w:pPr>
      <w:r>
        <w:rPr>
          <w:rFonts w:ascii="Times New Roman"/>
          <w:b w:val="false"/>
          <w:i w:val="false"/>
          <w:color w:val="000000"/>
          <w:sz w:val="28"/>
        </w:rPr>
        <w:t>Есепті кезең: 20__жылғы «___»________</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1-BVU_LCR</w:t>
      </w:r>
      <w:r>
        <w:br/>
      </w:r>
      <w:r>
        <w:rPr>
          <w:rFonts w:ascii="Times New Roman"/>
          <w:b w:val="false"/>
          <w:i w:val="false"/>
          <w:color w:val="000000"/>
          <w:sz w:val="28"/>
        </w:rPr>
        <w:t>
      Кезеңділігі: ай сайын</w:t>
      </w:r>
      <w:r>
        <w:br/>
      </w:r>
      <w:r>
        <w:rPr>
          <w:rFonts w:ascii="Times New Roman"/>
          <w:b w:val="false"/>
          <w:i w:val="false"/>
          <w:color w:val="000000"/>
          <w:sz w:val="28"/>
        </w:rPr>
        <w:t>
      Ұсынатындар: екiншi деңгейдегі банк</w:t>
      </w:r>
      <w:r>
        <w:br/>
      </w:r>
      <w:r>
        <w:rPr>
          <w:rFonts w:ascii="Times New Roman"/>
          <w:b w:val="false"/>
          <w:i w:val="false"/>
          <w:color w:val="000000"/>
          <w:sz w:val="28"/>
        </w:rPr>
        <w:t>
      Нысан қайда ұсынылады: Қазақстан Республикасының Ұлттық Банкі</w:t>
      </w:r>
      <w:r>
        <w:br/>
      </w:r>
      <w:r>
        <w:rPr>
          <w:rFonts w:ascii="Times New Roman"/>
          <w:b w:val="false"/>
          <w:i w:val="false"/>
          <w:color w:val="000000"/>
          <w:sz w:val="28"/>
        </w:rPr>
        <w:t>
      Ұсыну мерзімі: есепті айдан кейінгі айдың жиырмасынан кеш емес.</w:t>
      </w:r>
    </w:p>
    <w:p>
      <w:pPr>
        <w:spacing w:after="0"/>
        <w:ind w:left="0"/>
        <w:jc w:val="both"/>
      </w:pPr>
      <w:r>
        <w:rPr>
          <w:rFonts w:ascii="Times New Roman"/>
          <w:b w:val="false"/>
          <w:i w:val="false"/>
          <w:color w:val="000000"/>
          <w:sz w:val="28"/>
        </w:rPr>
        <w:t xml:space="preserve">Нысан  </w:t>
      </w:r>
      <w:r>
        <w:br/>
      </w: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6221"/>
        <w:gridCol w:w="2990"/>
        <w:gridCol w:w="1013"/>
        <w:gridCol w:w="970"/>
        <w:gridCol w:w="886"/>
        <w:gridCol w:w="908"/>
      </w:tblGrid>
      <w:tr>
        <w:trPr>
          <w:trHeight w:val="255"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Пайызбен есепке алу коэффициенті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сомасы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сапасы жоғары өтімді активтер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депозиттер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Қазақстан Республикасының Ұлттық Банкіне,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мөлшерленетін талаптар, оның ішінде:</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Қазақстан Республикасының Ұлттық Банкі кепілдік берген бағалы қағаздар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 кепілдік берген бағалы қағаздар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берілген қарыздар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 берілген қарыздар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үкiметтерiне берілген қарыздар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банктеріне берілген қарыздар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ұйымдарына берілген қарыздар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банктеріндегі салымдар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ұйымдарындағы салымдар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дебиторлық берешегі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мен Қазақстан Республикасының Ұлттық Банкі шығарған Қазақстан Республикасының мемлекеттік бағалы қағаздары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 шығарған бағалы қағаздар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(нөл) пайыздан жоғары кредиттік тәуекел дәрежесі бойынша мөлшерленген жағдайда, шет мемлекеттердің орталық үкiметтерiнің және шет мемлекеттердің орталық банктерінің тиісті елдердің валютасында номинирленген бағалы қағаздары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сапасы жоғары өтімді активтер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бағалы қағаздар, оның ішінде:</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жергілікті билік органдарына берілген қарыздар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жергілікті билік органдарының дебиторлық берешегі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жергілікті билік органдары шығарған бағалы қағаздар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орталық үкiметтерiне, шет мемлекеттердің орталық банктеріне, шет мемлекеттердің жергілікті билік органдарына 20 (жиырма) пайыз кредиттік тәуекел дәрежесі бойынша мөлшерленетін талаптар, оның ішінде:</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тәуелсіз рейтингі немесе басқа рейтингілік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 кепілдік берген бағалы қағаздар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үкіметтеріне берілген қарыздар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банктеріне берілген қарыздар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ұйымдарына берiлген қарыздар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тәуелсіз рейтингі немесе басқа рейтингілік агенттiктердiң бiрiнiң осыған ұқсас деңгейдегі рейтингі бар елдердің жергiлiктi билік органдарына берілген қарыздар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банктеріндегі салымдар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ұйымдарындағы салымдар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 шығарған бағалы қағаздар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тәуелсіз рейтингі немесе басқа рейтингілік агенттiктердiң бiрiнiң осыған ұқсас деңгейдегі рейтингі бар елдердің жергiлiктi билік органдары шығарған бағалы қағаздар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ұзақмерзімді рейтингі немесе басқа рейтингілік агенттiктердiң бiрiнiң осыған ұқсас деңгейдегі рейтингі бар қаржылық емес ұйымдар шығарған бағалы қағаздар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міндеттемесі болып табылмайтын, Standard &amp; Poor's агенттiгiнiң «AA-» төмен емес ұзақмерзімді рейтингі немесе басқа рейтингілік агенттiктердiң бiрiнiң осыған ұқсас деңгейдегі рейтингі бар ипотекалық бағалы қағаздар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депозиттері бойынша ақшаның әкетілуі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депозиттер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Аздап тұрақсыз депозиттер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Клирингтік, кастодиандық қызметпен, өтімділікті басқару қызметімен байланысты салымдар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ұйымдардың, Қазақстан Республикасы Үкіметінің, Қазақстан Республикасының Ұлттық Банкінің,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заңды тұлғалардың алдындағы міндеттемелер, оның ішінде шығарылған бағалы қағаздар бойынша міндеттемелер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сапасы жоғары өтімді активтермен қамтамасыз етілген міндеттемелер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және Қазақстан Республикасының Ұлттық Банкі алдындағы міндеттемелер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сапасы жоғары өтімді активтермен қамтамасыз етілген міндеттемелер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(жиырма) пайыздан жоғары кредиттік тәуекел дәрежесі бойынша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қамтамасыз етілген міндеттемелер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және ықтимал міндеттемелер</w:t>
            </w:r>
            <w:r>
              <w:br/>
            </w:r>
            <w:r>
              <w:rPr>
                <w:rFonts w:ascii="Times New Roman"/>
                <w:b w:val="false"/>
                <w:i w:val="false"/>
                <w:color w:val="000000"/>
                <w:sz w:val="20"/>
              </w:rPr>
              <w:t>
бойынша қосымша ақшаның әкетілуі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рейтингі 3 (үш) сатыға дейін қоса алғанда төмендеген кезде туынды қаржы құралдары мен өзге шарттар бойынша өтімділіктегі қосымша қажеттілік</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немесе өзге де операциялар бойынша позицияларды нарықтық бағалаудың өзгеру кезінде өтімділіктегі қосымша қажеттілік</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24 (жиырма төрт) айдағы ең көп отыз күндік ақшаның нетто әкетілуі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мен өзге де операциялар бойынша қамтамасыз етуді қайта бағалау кезінде өтімділіктегі қосымша қажеттілік (бірінші деңгейдегі сапасы жоғары өтімді активтерді қоспағанда)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өтімділіктегі қосымша қажеттілік</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етуді сапасы жоғары өтімді активтер болып табылмайтын активтерге ауыстыру мүмкіндігімен байланысты өтімділіктегі қосымша қажеттілік</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бойынша, оның ішінде банк шығарған және күнтізбелік 30 (отыз) күннен аз өтеу мерзімі бар ипотекалық бағалы қағаздар бойынша ақшаның келіп түсуімен қамтамасыз етілген бағалы қағаздар бойынша ақшаның әкетілуі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бойынша ақшаның келіп түсуімен қамтамасыз етілген және банктің еншілес арнайы ұйымдары шығарған, күнтізбелік 30 (отыз) күннен аз өтеу мерзімі бар бағалы қағаздар бойынша ақшаның әкетілуі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және шағын кәсіпкерлік субъектілеріне берілген кредиттік желілер мен өтімділік желілерінің пайдаланылмаған бөлігі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кредиттік желілердің пайдаланылмаған бөлігі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өтімділік желілерінің пайдаланылмаған бөлігі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кредиттік желілер мен өтімділік желілерінің пайдаланылмаған бөлігі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болып табылмайтын қаржы ұйымдарына берілген кредиттік желілердің пайдаланылмаған бөлігі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болып табылмайтын өзге қаржы ұйымдарына берілген өтімділік желілерінің пайдаланылмаған бөлігі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заңды тұлғаларға берілген кредиттік желілер мен өтімділік желілерінің пайдаланылмаған бөлігі (оның ішінде банктің еншілес арнайы ұйымдары)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Шартсыз қайтарып алынатын кредиттік желілер мен өтімділік желілері бойынша өтімділіктегі қосымша қажеттілік</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 өзге де ақшаның әкетілуі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Ақшаның келуі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сапасы жоғары өтімді активтермен қамтамасыз етілген қарыз операциялары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сапасы жоғары өтімді активтермен қамтамасыз етілген қарыз операциялары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активтермен қамтамасыз етілген қарыз операциялары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 берген кредиттік желілер, өтімділік желілері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қаржы ұйымдарындағы клирингтік, кастодиандық қызметпен, клиенттің өтімділігін басқару қызметімен байланысты салымдар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және шағын кәсіпкерлік субъектілеріне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ұйымдарға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банктерге</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бойынша нетто ақшаның келуі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 күнтізбелік 30 (отыз) күнде ақшаның келуі күтілетін шарттар бойынша операциялардан түсетін өзге де ақшаның келуі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жоғары өтімді активтер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күнтізбелік 30 (отыз) күн ішінде банктің операциялары бойынша ақша қаражатының нетто әкетілуі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Өтімділікті өтеу коэффициенті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болмаған кезеңде – оның орнындағы тұлға)</w:t>
      </w:r>
      <w:r>
        <w:br/>
      </w:r>
      <w:r>
        <w:rPr>
          <w:rFonts w:ascii="Times New Roman"/>
          <w:b w:val="false"/>
          <w:i w:val="false"/>
          <w:color w:val="000000"/>
          <w:sz w:val="28"/>
        </w:rPr>
        <w:t>
________________________________________________________ ____________</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w:t>
      </w:r>
      <w:r>
        <w:br/>
      </w:r>
      <w:r>
        <w:rPr>
          <w:rFonts w:ascii="Times New Roman"/>
          <w:b w:val="false"/>
          <w:i w:val="false"/>
          <w:color w:val="000000"/>
          <w:sz w:val="28"/>
        </w:rPr>
        <w:t>
______________________________________________ ______________________</w:t>
      </w:r>
      <w:r>
        <w:br/>
      </w: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  ________________________ ______  ___________</w:t>
      </w:r>
      <w:r>
        <w:br/>
      </w:r>
      <w:r>
        <w:rPr>
          <w:rFonts w:ascii="Times New Roman"/>
          <w:b w:val="false"/>
          <w:i w:val="false"/>
          <w:color w:val="000000"/>
          <w:sz w:val="28"/>
        </w:rPr>
        <w:t>
                лауазымы тегі, аты, әкесінің аты   қолы     телефон</w:t>
      </w:r>
      <w:r>
        <w:br/>
      </w:r>
      <w:r>
        <w:rPr>
          <w:rFonts w:ascii="Times New Roman"/>
          <w:b w:val="false"/>
          <w:i w:val="false"/>
          <w:color w:val="000000"/>
          <w:sz w:val="28"/>
        </w:rPr>
        <w:t>
                              (бар болса)                   нөмірі</w:t>
      </w:r>
    </w:p>
    <w:p>
      <w:pPr>
        <w:spacing w:after="0"/>
        <w:ind w:left="0"/>
        <w:jc w:val="both"/>
      </w:pPr>
      <w:r>
        <w:rPr>
          <w:rFonts w:ascii="Times New Roman"/>
          <w:b w:val="false"/>
          <w:i w:val="false"/>
          <w:color w:val="000000"/>
          <w:sz w:val="28"/>
        </w:rPr>
        <w:t>Есепке қол қойылған күні 20___жылғы «_____»_____________</w:t>
      </w:r>
    </w:p>
    <w:p>
      <w:pPr>
        <w:spacing w:after="0"/>
        <w:ind w:left="0"/>
        <w:jc w:val="both"/>
      </w:pPr>
      <w:r>
        <w:rPr>
          <w:rFonts w:ascii="Times New Roman"/>
          <w:b w:val="false"/>
          <w:i w:val="false"/>
          <w:color w:val="000000"/>
          <w:sz w:val="28"/>
        </w:rPr>
        <w:t>Мөр орны (бар болса)</w:t>
      </w:r>
    </w:p>
    <w:p>
      <w:pPr>
        <w:spacing w:after="0"/>
        <w:ind w:left="0"/>
        <w:jc w:val="both"/>
      </w:pPr>
      <w:r>
        <w:rPr>
          <w:rFonts w:ascii="Times New Roman"/>
          <w:b w:val="false"/>
          <w:i w:val="false"/>
          <w:color w:val="000000"/>
          <w:sz w:val="28"/>
        </w:rPr>
        <w:t>Әкімшілік деректер жинауға арналған нысанды толтыру бойынша түсіндірме осы нысанға қосымшада келтірілген</w:t>
      </w:r>
    </w:p>
    <w:bookmarkStart w:name="z73" w:id="5"/>
    <w:p>
      <w:pPr>
        <w:spacing w:after="0"/>
        <w:ind w:left="0"/>
        <w:jc w:val="both"/>
      </w:pPr>
      <w:r>
        <w:rPr>
          <w:rFonts w:ascii="Times New Roman"/>
          <w:b w:val="false"/>
          <w:i w:val="false"/>
          <w:color w:val="000000"/>
          <w:sz w:val="28"/>
        </w:rPr>
        <w:t xml:space="preserve">
Өтімділікті өтеу коэффициентінің талдамасы </w:t>
      </w:r>
      <w:r>
        <w:br/>
      </w:r>
      <w:r>
        <w:rPr>
          <w:rFonts w:ascii="Times New Roman"/>
          <w:b w:val="false"/>
          <w:i w:val="false"/>
          <w:color w:val="000000"/>
          <w:sz w:val="28"/>
        </w:rPr>
        <w:t xml:space="preserve">
туралы есептің нысанына қосымша       </w:t>
      </w:r>
    </w:p>
    <w:bookmarkEnd w:id="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Өтімділікті өтеу коэффициентінің талдамасы туралы есеп 1. Жалпы ережелер</w:t>
      </w:r>
    </w:p>
    <w:p>
      <w:pPr>
        <w:spacing w:after="0"/>
        <w:ind w:left="0"/>
        <w:jc w:val="both"/>
      </w:pPr>
      <w:r>
        <w:rPr>
          <w:rFonts w:ascii="Times New Roman"/>
          <w:b w:val="false"/>
          <w:i w:val="false"/>
          <w:color w:val="000000"/>
          <w:sz w:val="28"/>
        </w:rPr>
        <w:t>      1. Осы түсіндірме (бұдан әрі – Түсіндірме) «Өтімділікті өтеу коэффициентінің талдамасы туралы есеп» әкімшілік деректер жинауға арналған нысанын (бұдан әрі – Нысан) толтыру бойынша бірыңғай талаптарды айқындайды.</w:t>
      </w:r>
      <w:r>
        <w:br/>
      </w:r>
      <w:r>
        <w:rPr>
          <w:rFonts w:ascii="Times New Roman"/>
          <w:b w:val="false"/>
          <w:i w:val="false"/>
          <w:color w:val="000000"/>
          <w:sz w:val="28"/>
        </w:rPr>
        <w:t>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3. Нысанды екiншi деңгейдегі банктер ай сайын жасайды және есепті кезеңнің әрбір күнтізбелік күніне толтырады. Нысандағы деректер мың теңгемен толтырылады.</w:t>
      </w:r>
      <w:r>
        <w:br/>
      </w:r>
      <w:r>
        <w:rPr>
          <w:rFonts w:ascii="Times New Roman"/>
          <w:b w:val="false"/>
          <w:i w:val="false"/>
          <w:color w:val="000000"/>
          <w:sz w:val="28"/>
        </w:rPr>
        <w:t>
      4. Нысанға бірінші басшы (ол болмаған кезеңде – оның орнындағы тұлға), бас бухгалтер және орындаушы қол қояды.</w:t>
      </w:r>
      <w:r>
        <w:br/>
      </w:r>
      <w:r>
        <w:rPr>
          <w:rFonts w:ascii="Times New Roman"/>
          <w:b w:val="false"/>
          <w:i w:val="false"/>
          <w:color w:val="000000"/>
          <w:sz w:val="28"/>
        </w:rPr>
        <w:t>
      5. 2016 жылғы 1 шілде – 2017 жылғы 30 маусым аралығындағы кезең ішінде Қазақстан Республикасының Ұлттық Банкіне ұсынылғаннан кейін Нысаннан толық емес және (немесе) дәйексіз ақпарат анықталған жағдайда, екiншi деңгейдегi банк есептіліктегі қателер туралы ақпаратты қоса бере отырып, уәкілетті органды бұл туралы жазбаша хабардар етеді, бұл ретте пысықталған есептілікті ұсыну талап етілмейді.</w:t>
      </w:r>
    </w:p>
    <w:p>
      <w:pPr>
        <w:spacing w:after="0"/>
        <w:ind w:left="0"/>
        <w:jc w:val="left"/>
      </w:pPr>
      <w:r>
        <w:rPr>
          <w:rFonts w:ascii="Times New Roman"/>
          <w:b/>
          <w:i w:val="false"/>
          <w:color w:val="000000"/>
        </w:rPr>
        <w:t xml:space="preserve"> 2. Нысанды толтыру бойынша түсіндірме</w:t>
      </w:r>
    </w:p>
    <w:p>
      <w:pPr>
        <w:spacing w:after="0"/>
        <w:ind w:left="0"/>
        <w:jc w:val="both"/>
      </w:pPr>
      <w:r>
        <w:rPr>
          <w:rFonts w:ascii="Times New Roman"/>
          <w:b w:val="false"/>
          <w:i w:val="false"/>
          <w:color w:val="000000"/>
          <w:sz w:val="28"/>
        </w:rPr>
        <w:t>      6. Нысан Нормативтік құқықтық актілерді мемлекеттік тіркеу тізілімінде №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қаулысына (бұдан әрі – Нормативтік мәндер) сәйкес толтырылады.</w:t>
      </w:r>
      <w:r>
        <w:br/>
      </w:r>
      <w:r>
        <w:rPr>
          <w:rFonts w:ascii="Times New Roman"/>
          <w:b w:val="false"/>
          <w:i w:val="false"/>
          <w:color w:val="000000"/>
          <w:sz w:val="28"/>
        </w:rPr>
        <w:t>
      7. Банктің сапасы жоғары өтімді активтері Нормативтік мәндердің 71-тармағында белгіленген операциялық талаптар ескеріле отырып және Нормативтік мәндердің </w:t>
      </w:r>
      <w:r>
        <w:rPr>
          <w:rFonts w:ascii="Times New Roman"/>
          <w:b w:val="false"/>
          <w:i w:val="false"/>
          <w:color w:val="000000"/>
          <w:sz w:val="28"/>
        </w:rPr>
        <w:t>12-қосымшасында</w:t>
      </w:r>
      <w:r>
        <w:rPr>
          <w:rFonts w:ascii="Times New Roman"/>
          <w:b w:val="false"/>
          <w:i w:val="false"/>
          <w:color w:val="000000"/>
          <w:sz w:val="28"/>
        </w:rPr>
        <w:t xml:space="preserve"> белгіленген есепке алу коэффициенттері қолданыла отырып есептеледі. </w:t>
      </w:r>
      <w:r>
        <w:br/>
      </w:r>
      <w:r>
        <w:rPr>
          <w:rFonts w:ascii="Times New Roman"/>
          <w:b w:val="false"/>
          <w:i w:val="false"/>
          <w:color w:val="000000"/>
          <w:sz w:val="28"/>
        </w:rPr>
        <w:t>
      8. Ақшаның әкетілуі (келуі) Нормативтік мәндердің </w:t>
      </w:r>
      <w:r>
        <w:rPr>
          <w:rFonts w:ascii="Times New Roman"/>
          <w:b w:val="false"/>
          <w:i w:val="false"/>
          <w:color w:val="000000"/>
          <w:sz w:val="28"/>
        </w:rPr>
        <w:t>13-қосымшасында</w:t>
      </w:r>
      <w:r>
        <w:rPr>
          <w:rFonts w:ascii="Times New Roman"/>
          <w:b w:val="false"/>
          <w:i w:val="false"/>
          <w:color w:val="000000"/>
          <w:sz w:val="28"/>
        </w:rPr>
        <w:t xml:space="preserve"> белгіленген әкетілу (келу) коэффициенттері қолданыла отырып кейінгі күнтізбелік 30 (отыз) күн ішіндегі ақшаның әкетілу (келу) сомасы ретінде есептеледі.</w:t>
      </w:r>
      <w:r>
        <w:br/>
      </w:r>
      <w:r>
        <w:rPr>
          <w:rFonts w:ascii="Times New Roman"/>
          <w:b w:val="false"/>
          <w:i w:val="false"/>
          <w:color w:val="000000"/>
          <w:sz w:val="28"/>
        </w:rPr>
        <w:t>
      9. Нысанды толтыру кезінде 48-жолда бірінші және екінші деңгейлердегі сапасы жоғары өтімді активтер бойынша деректер жинақталады.</w:t>
      </w:r>
      <w:r>
        <w:br/>
      </w:r>
      <w:r>
        <w:rPr>
          <w:rFonts w:ascii="Times New Roman"/>
          <w:b w:val="false"/>
          <w:i w:val="false"/>
          <w:color w:val="000000"/>
          <w:sz w:val="28"/>
        </w:rPr>
        <w:t xml:space="preserve">
      10. Нысанды толтыру кезінде 49-жолда есептеу Нормативтік мәндердің 75-тармағына сәйкес жүргізіледі. </w:t>
      </w:r>
      <w:r>
        <w:br/>
      </w:r>
      <w:r>
        <w:rPr>
          <w:rFonts w:ascii="Times New Roman"/>
          <w:b w:val="false"/>
          <w:i w:val="false"/>
          <w:color w:val="000000"/>
          <w:sz w:val="28"/>
        </w:rPr>
        <w:t>
      11. Нысанды толтыру кезінде 50-жолда сапасы жоғары өтімді активтердің кейінгі күнтізбелік 30 (отыз) күн ішіндегі банктің операциялары бойынша ақша қаражатының нетто әкетілуіне пайыздық көрінісіндегі қатынасы көрсетіледі.</w:t>
      </w:r>
      <w:r>
        <w:br/>
      </w:r>
      <w:r>
        <w:rPr>
          <w:rFonts w:ascii="Times New Roman"/>
          <w:b w:val="false"/>
          <w:i w:val="false"/>
          <w:color w:val="000000"/>
          <w:sz w:val="28"/>
        </w:rPr>
        <w:t>
      12. Нысанды толтыру кезінде 4-бағанда 2-бағандағы баптардың атаулары бойынша сомалар 3-бағанда белгіленген есепке алу коэффициенттері қолданыла отырып есепті айдың әрбір күні үшін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