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3dc5" w14:textId="cd63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сараптамасының белгiлi бiр түрiн жүргiзу құқығына сот сарапшысы бiлiктiлiгiн беру үшiн бiлiктiлiк емтихандарын қабылдау қағидасын бекiту туралы" Қазақстан Республикасы Әдiлет министрiнiң 2015 жылғы 27 ақпандағы № 120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Әдiлет министрiнiң 2016 жылғы 31 мамырдағы № 376 бұйрығы. Қазақстан Республикасының Әділет министрлігінде 2016 жылы 1 шілдеде № 13858 болып тіркелді. Күші жойылды - Қазақстан Республикасы Әділет министрінің 2017 жылғы 30 наурыздағы № 335 бұйрығымен</w:t>
      </w:r>
    </w:p>
    <w:p>
      <w:pPr>
        <w:spacing w:after="0"/>
        <w:ind w:left="0"/>
        <w:jc w:val="left"/>
      </w:pPr>
      <w:r>
        <w:rPr>
          <w:rFonts w:ascii="Times New Roman"/>
          <w:b w:val="false"/>
          <w:i w:val="false"/>
          <w:color w:val="ff0000"/>
          <w:sz w:val="28"/>
        </w:rPr>
        <w:t xml:space="preserve">      Ескерту. Күші жойылды – ҚР Әділет министрінің 30.03.2017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сот-сараптама қызметі туралы" 2010 жылғы 20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"Сот сараптамасының белгiлi бiр түрiн жүргiзу құқығына сот сарапшысы бiлiктiлiгiн беру үшiн бiлiктiлiк емтихандарын қабылдау қағидасын бекiту туралы" Қазақстан Республикасы Әдiлет министрiнiң 2015 жылғы 27 ақпандағы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10491 болып тіркелген, "Әділет" ақпараттық-құқықтық жүйесінде 2015 жылы 27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бұйрықпен бекітілген сот сараптамасының белгiлi бiр түрiн жүргiзу құқығына сот сарапшысы бiлiктiлiгiн беру үшiн бiлiктiлiк емтихандарын қабылдау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Біліктілік емтиханын тапсыру үшін үміткерлер Қазақстан Республикасы Әділет министрлігі (бұдан әрі - Министрлік) сот сараптамасы органына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w:t>
      </w:r>
      <w:r>
        <w:rPr>
          <w:rFonts w:ascii="Times New Roman"/>
          <w:b w:val="false"/>
          <w:i w:val="false"/>
          <w:color w:val="000000"/>
          <w:sz w:val="28"/>
        </w:rPr>
        <w:t>2) жоғары білімі туралы дипломның көшірмесі қосымшаларымен (ғылыми дәрежесі және ғылыми атағы болған жағдайда - дипломдарының көшірмелері қосымшаларымен);</w:t>
      </w:r>
      <w:r>
        <w:br/>
      </w:r>
      <w:r>
        <w:rPr>
          <w:rFonts w:ascii="Times New Roman"/>
          <w:b w:val="false"/>
          <w:i w:val="false"/>
          <w:color w:val="000000"/>
          <w:sz w:val="28"/>
        </w:rPr>
        <w:t>
      </w:t>
      </w:r>
      <w:r>
        <w:rPr>
          <w:rFonts w:ascii="Times New Roman"/>
          <w:b w:val="false"/>
          <w:i w:val="false"/>
          <w:color w:val="000000"/>
          <w:sz w:val="28"/>
        </w:rPr>
        <w:t>3) арнайы кәсіби дайындығының қорытындысы жөнінде пікір немесе қайта даярлаудан өткендігі туралы құжат көшірмесі;</w:t>
      </w:r>
      <w:r>
        <w:br/>
      </w:r>
      <w:r>
        <w:rPr>
          <w:rFonts w:ascii="Times New Roman"/>
          <w:b w:val="false"/>
          <w:i w:val="false"/>
          <w:color w:val="000000"/>
          <w:sz w:val="28"/>
        </w:rPr>
        <w:t>
      </w:t>
      </w:r>
      <w:r>
        <w:rPr>
          <w:rFonts w:ascii="Times New Roman"/>
          <w:b w:val="false"/>
          <w:i w:val="false"/>
          <w:color w:val="000000"/>
          <w:sz w:val="28"/>
        </w:rPr>
        <w:t xml:space="preserve">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мәліметтер.".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Әділет министрлігінің Сараптамалық қызметті ұйымдастыру департаменті белгілеген заңнамалық тәртіппен: </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түрде жариялауға жіберілуін; </w:t>
      </w:r>
      <w:r>
        <w:br/>
      </w:r>
      <w:r>
        <w:rPr>
          <w:rFonts w:ascii="Times New Roman"/>
          <w:b w:val="false"/>
          <w:i w:val="false"/>
          <w:color w:val="000000"/>
          <w:sz w:val="28"/>
        </w:rPr>
        <w:t>
      </w:t>
      </w:r>
      <w:r>
        <w:rPr>
          <w:rFonts w:ascii="Times New Roman"/>
          <w:b w:val="false"/>
          <w:i w:val="false"/>
          <w:color w:val="000000"/>
          <w:sz w:val="28"/>
        </w:rPr>
        <w:t>3) осы бұйрықты алған күннен бастап бес жұмыс күні ішінде Қазақстан Республикасының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4) осы бұйрықтың Қазақстан Республикасы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4.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5.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Әділет министрі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Имашев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