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c353" w14:textId="8fdc3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ұйымы қаржы нарығы мен қаржы ұйымдарын реттеу, бақылау және қадағалау жөніндегі уәкілетті органды бекітілуі туралы хабардар ететін қаржы өнімдерінің тізбесін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30 мамырдағы № 136 қаулысы. Қазақстан Республикасының Әділет министрлігінде 2016 жылы 30 маусымда № 13852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23.12.2019 </w:t>
      </w:r>
      <w:r>
        <w:rPr>
          <w:rFonts w:ascii="Times New Roman"/>
          <w:b w:val="false"/>
          <w:i w:val="false"/>
          <w:color w:val="ff0000"/>
          <w:sz w:val="28"/>
        </w:rPr>
        <w:t>№ 249</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"Сақтандыру қызметі туралы" 2000 жылғы 18 желтоқсандағы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"Бағалы қағаздар рыногы туралы" 2003 жылғы 2 шілдедегі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"Микроқаржылық қызмет туралы" 2012 жылғы 26 қарашадағы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22.02.2021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Қаржы ұйымы қаржы нарығы мен қаржы ұйымдарын реттеу, бақылау және қадағалау жөніндегі уәкілетті органды бекітілуі туралы хабардар ететін қаржы өнімдерінің тізбесі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23.12.2019 </w:t>
      </w:r>
      <w:r>
        <w:rPr>
          <w:rFonts w:ascii="Times New Roman"/>
          <w:b w:val="false"/>
          <w:i w:val="false"/>
          <w:color w:val="000000"/>
          <w:sz w:val="28"/>
        </w:rPr>
        <w:t>№ 249</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"Қаржы ұйымдарының қаржылық қызметтерді тұтынушыларға ұсынуы үшін Қазақстан Республикасы Ұлттық Банкінің келісімі талап етілетін қаржы өнімдерінің тізбесін (түрлерін) бекіту туралы" Қазақстан Республикасы Ұлттық Банкі Басқармасының 2014 жылғы 22 қазандағы № 202 </w:t>
      </w:r>
      <w:r>
        <w:rPr>
          <w:rFonts w:ascii="Times New Roman"/>
          <w:b w:val="false"/>
          <w:i w:val="false"/>
          <w:color w:val="000000"/>
          <w:sz w:val="28"/>
        </w:rPr>
        <w:t>қаулысының</w:t>
      </w:r>
      <w:r>
        <w:rPr>
          <w:rFonts w:ascii="Times New Roman"/>
          <w:b w:val="false"/>
          <w:i w:val="false"/>
          <w:color w:val="000000"/>
          <w:sz w:val="28"/>
        </w:rPr>
        <w:t xml:space="preserve"> </w:t>
      </w:r>
      <w:r>
        <w:rPr>
          <w:rFonts w:ascii="Times New Roman"/>
          <w:b w:val="false"/>
          <w:i w:val="false"/>
          <w:color w:val="000000"/>
          <w:sz w:val="28"/>
        </w:rPr>
        <w:t>(Нормативтік құқықтық актілерді мемлекеттік тіркеу тізілімінде № 9898 тіркелген, 2014 жылғы 11 желтоқсанда "Заң газеті" газетінде № 187 (2755)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заңнамада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xml:space="preserve">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 </w:t>
      </w:r>
    </w:p>
    <w:bookmarkStart w:name="z7" w:id="6"/>
    <w:p>
      <w:pPr>
        <w:spacing w:after="0"/>
        <w:ind w:left="0"/>
        <w:jc w:val="both"/>
      </w:pPr>
      <w:r>
        <w:rPr>
          <w:rFonts w:ascii="Times New Roman"/>
          <w:b w:val="false"/>
          <w:i w:val="false"/>
          <w:color w:val="000000"/>
          <w:sz w:val="28"/>
        </w:rPr>
        <w:t xml:space="preserve">
      3) осы қаулыны Қазақстан Республикасының Әділет министрлігінде мемлекеттік тіркелгеннен кейін күнтізбелік он күн ішінде мерзімді баспа басылымдарында ресми жариялауға жіберуді қамтамасыз етсін; </w:t>
      </w:r>
    </w:p>
    <w:bookmarkEnd w:id="6"/>
    <w:bookmarkStart w:name="z8" w:id="7"/>
    <w:p>
      <w:pPr>
        <w:spacing w:after="0"/>
        <w:ind w:left="0"/>
        <w:jc w:val="both"/>
      </w:pPr>
      <w:r>
        <w:rPr>
          <w:rFonts w:ascii="Times New Roman"/>
          <w:b w:val="false"/>
          <w:i w:val="false"/>
          <w:color w:val="000000"/>
          <w:sz w:val="28"/>
        </w:rPr>
        <w:t>
      4) осы қаулы ресми жарияланғаннан кейін оны Қазақстан Республикасы Ұлттық Банкінің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Ғ.О. Пірматовқа жүктелсін. </w:t>
      </w:r>
    </w:p>
    <w:bookmarkEnd w:id="8"/>
    <w:bookmarkStart w:name="z10"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30 мамырдағы</w:t>
            </w:r>
            <w:r>
              <w:br/>
            </w:r>
            <w:r>
              <w:rPr>
                <w:rFonts w:ascii="Times New Roman"/>
                <w:b w:val="false"/>
                <w:i w:val="false"/>
                <w:color w:val="000000"/>
                <w:sz w:val="20"/>
              </w:rPr>
              <w:t>№ 136 қаулысымен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Қаржы ұйымы қаржы нарығы мен қаржы ұйымдарын реттеу, бақылау және қадағалау жөніндегі уәкілетті органды бекітілуі туралы хабардар ететін қаржы өнімдерінің тізбесі</w:t>
      </w:r>
    </w:p>
    <w:bookmarkEnd w:id="10"/>
    <w:p>
      <w:pPr>
        <w:spacing w:after="0"/>
        <w:ind w:left="0"/>
        <w:jc w:val="both"/>
      </w:pPr>
      <w:r>
        <w:rPr>
          <w:rFonts w:ascii="Times New Roman"/>
          <w:b w:val="false"/>
          <w:i w:val="false"/>
          <w:color w:val="ff0000"/>
          <w:sz w:val="28"/>
        </w:rPr>
        <w:t xml:space="preserve">
      Ескерту. Тізбеге өзгеріс енгізілді – ҚР Ұлттық Банкі Басқармасының 23.12.2019 </w:t>
      </w:r>
      <w:r>
        <w:rPr>
          <w:rFonts w:ascii="Times New Roman"/>
          <w:b w:val="false"/>
          <w:i w:val="false"/>
          <w:color w:val="ff0000"/>
          <w:sz w:val="28"/>
        </w:rPr>
        <w:t>№ 249</w:t>
      </w:r>
      <w:r>
        <w:rPr>
          <w:rFonts w:ascii="Times New Roman"/>
          <w:b w:val="false"/>
          <w:i w:val="false"/>
          <w:color w:val="ff0000"/>
          <w:sz w:val="28"/>
        </w:rPr>
        <w:t xml:space="preserve"> (01.01.2020 бастап қолданысқа енгізіледі); ҚР Қаржы нарығын реттеу және дамыту агенттігі Басқармасының 22.02.2021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p>
    <w:p>
      <w:pPr>
        <w:spacing w:after="0"/>
        <w:ind w:left="0"/>
        <w:jc w:val="both"/>
      </w:pPr>
      <w:r>
        <w:rPr>
          <w:rFonts w:ascii="Times New Roman"/>
          <w:b w:val="false"/>
          <w:i w:val="false"/>
          <w:color w:val="000000"/>
          <w:sz w:val="28"/>
        </w:rPr>
        <w:t>
      Қаржы ұйымы, оның ішінде Қазақстан Республикасы бейрезидент-банкінің филиалы, Қазақстан Республикасы бейрезидент-сақтандыру (қайта сақтандыру) ұйымының филиалы қаржы нарығы мен қаржы ұйымдарын реттеу, бақылау және қадағалау жөніндегі уәкілетті органды ұсынылатын мынадай қаржы өнімдерінің бекітілуі туралы хабардар етеді:</w:t>
      </w:r>
    </w:p>
    <w:p>
      <w:pPr>
        <w:spacing w:after="0"/>
        <w:ind w:left="0"/>
        <w:jc w:val="both"/>
      </w:pPr>
      <w:r>
        <w:rPr>
          <w:rFonts w:ascii="Times New Roman"/>
          <w:b w:val="false"/>
          <w:i w:val="false"/>
          <w:color w:val="000000"/>
          <w:sz w:val="28"/>
        </w:rPr>
        <w:t>
      1) жеке тұлғаларға берілген кәсіпкерлік қызметті жүзеге асыруға байланысты емес жылжымайтын мүлік кепілімен қамтамасыз етілген қарыздар, жылжымайтын мүлік кепілімен қамтамасыз етілген микрокредиттер;</w:t>
      </w:r>
    </w:p>
    <w:p>
      <w:pPr>
        <w:spacing w:after="0"/>
        <w:ind w:left="0"/>
        <w:jc w:val="both"/>
      </w:pPr>
      <w:r>
        <w:rPr>
          <w:rFonts w:ascii="Times New Roman"/>
          <w:b w:val="false"/>
          <w:i w:val="false"/>
          <w:color w:val="000000"/>
          <w:sz w:val="28"/>
        </w:rPr>
        <w:t>
      2) жеке тұлғаларға берілген кәсіпкерлік қызметті жүзеге асыруға байланысты емес кепілмен қамтамасыз етілмеген қарыздар, кепілмен қамтамасыз етілмеген микрокредиттер;</w:t>
      </w:r>
    </w:p>
    <w:p>
      <w:pPr>
        <w:spacing w:after="0"/>
        <w:ind w:left="0"/>
        <w:jc w:val="both"/>
      </w:pPr>
      <w:r>
        <w:rPr>
          <w:rFonts w:ascii="Times New Roman"/>
          <w:b w:val="false"/>
          <w:i w:val="false"/>
          <w:color w:val="000000"/>
          <w:sz w:val="28"/>
        </w:rPr>
        <w:t>
      3) жеке тұлғаларға берілген автомобиль көлігі кепілімен қамтамасыз етілген автомобиль көлігін сатып алуға берілген қарыздар, жылжымалы мүлік кепілімен қамтамасыз етілген микрокредиттер;</w:t>
      </w:r>
    </w:p>
    <w:p>
      <w:pPr>
        <w:spacing w:after="0"/>
        <w:ind w:left="0"/>
        <w:jc w:val="both"/>
      </w:pPr>
      <w:r>
        <w:rPr>
          <w:rFonts w:ascii="Times New Roman"/>
          <w:b w:val="false"/>
          <w:i w:val="false"/>
          <w:color w:val="000000"/>
          <w:sz w:val="28"/>
        </w:rPr>
        <w:t>
      4) жеке тұлғалардың мерзімді салымдары;</w:t>
      </w:r>
    </w:p>
    <w:p>
      <w:pPr>
        <w:spacing w:after="0"/>
        <w:ind w:left="0"/>
        <w:jc w:val="both"/>
      </w:pPr>
      <w:r>
        <w:rPr>
          <w:rFonts w:ascii="Times New Roman"/>
          <w:b w:val="false"/>
          <w:i w:val="false"/>
          <w:color w:val="000000"/>
          <w:sz w:val="28"/>
        </w:rPr>
        <w:t>
      5) жазатайым жағдайлардан ерiктi сақтандыру;</w:t>
      </w:r>
    </w:p>
    <w:p>
      <w:pPr>
        <w:spacing w:after="0"/>
        <w:ind w:left="0"/>
        <w:jc w:val="both"/>
      </w:pPr>
      <w:r>
        <w:rPr>
          <w:rFonts w:ascii="Times New Roman"/>
          <w:b w:val="false"/>
          <w:i w:val="false"/>
          <w:color w:val="000000"/>
          <w:sz w:val="28"/>
        </w:rPr>
        <w:t>
      6) ауырған жағдайдан ерiктi сақтандыру;</w:t>
      </w:r>
    </w:p>
    <w:p>
      <w:pPr>
        <w:spacing w:after="0"/>
        <w:ind w:left="0"/>
        <w:jc w:val="both"/>
      </w:pPr>
      <w:r>
        <w:rPr>
          <w:rFonts w:ascii="Times New Roman"/>
          <w:b w:val="false"/>
          <w:i w:val="false"/>
          <w:color w:val="000000"/>
          <w:sz w:val="28"/>
        </w:rPr>
        <w:t>
      7) жеке тұлға сақтанушы және (немесе) сақтандырылушы болатын қызметтерді ұсынған кезде автомобиль көлiгiн ерiктi сақтандыру;</w:t>
      </w:r>
    </w:p>
    <w:p>
      <w:pPr>
        <w:spacing w:after="0"/>
        <w:ind w:left="0"/>
        <w:jc w:val="both"/>
      </w:pPr>
      <w:r>
        <w:rPr>
          <w:rFonts w:ascii="Times New Roman"/>
          <w:b w:val="false"/>
          <w:i w:val="false"/>
          <w:color w:val="000000"/>
          <w:sz w:val="28"/>
        </w:rPr>
        <w:t>
      8) жеке тұлға сақтанушы және (немесе) сақтандырылушы болатын қызметтерді ұсынған кезде мүлікті залалдан ерікті сақтандыру;</w:t>
      </w:r>
    </w:p>
    <w:p>
      <w:pPr>
        <w:spacing w:after="0"/>
        <w:ind w:left="0"/>
        <w:jc w:val="both"/>
      </w:pPr>
      <w:r>
        <w:rPr>
          <w:rFonts w:ascii="Times New Roman"/>
          <w:b w:val="false"/>
          <w:i w:val="false"/>
          <w:color w:val="000000"/>
          <w:sz w:val="28"/>
        </w:rPr>
        <w:t>
      9) жеке тұлға сақтанушы және (немесе) сақтандырылушы болатын қызметтерді ұсынған кезде қарыздарды ерікті сақтандыру;</w:t>
      </w:r>
    </w:p>
    <w:p>
      <w:pPr>
        <w:spacing w:after="0"/>
        <w:ind w:left="0"/>
        <w:jc w:val="both"/>
      </w:pPr>
      <w:r>
        <w:rPr>
          <w:rFonts w:ascii="Times New Roman"/>
          <w:b w:val="false"/>
          <w:i w:val="false"/>
          <w:color w:val="000000"/>
          <w:sz w:val="28"/>
        </w:rPr>
        <w:t>
      10) жеке тұлға сақтанушы және (немесе) сақтандырылушы болатын қызметтерді ұсынған кезде ипотеканы ерiктi сақтандыру;</w:t>
      </w:r>
    </w:p>
    <w:p>
      <w:pPr>
        <w:spacing w:after="0"/>
        <w:ind w:left="0"/>
        <w:jc w:val="both"/>
      </w:pPr>
      <w:r>
        <w:rPr>
          <w:rFonts w:ascii="Times New Roman"/>
          <w:b w:val="false"/>
          <w:i w:val="false"/>
          <w:color w:val="000000"/>
          <w:sz w:val="28"/>
        </w:rPr>
        <w:t>
      11) жеке тұлға сақтанушы және (немесе) сақтандырылушы болатын қызметтерді ұсынған кезде басқа да қаржы шығындарынан ерiктi сақтандыру;</w:t>
      </w:r>
    </w:p>
    <w:p>
      <w:pPr>
        <w:spacing w:after="0"/>
        <w:ind w:left="0"/>
        <w:jc w:val="both"/>
      </w:pPr>
      <w:r>
        <w:rPr>
          <w:rFonts w:ascii="Times New Roman"/>
          <w:b w:val="false"/>
          <w:i w:val="false"/>
          <w:color w:val="000000"/>
          <w:sz w:val="28"/>
        </w:rPr>
        <w:t>
      12) брокердің клиенттің тапсырмаларына сәйкес бағалы қағаздарды сатып алу-сату мәмілелерін жасауын жорамалдайтын шарттың негізінде көрсетілетін брокерлік қызметтер, олар бойынша есеп айырысуды брокер брокердің клиентке қайтарымдылық және төлемділік шарттарында берген ақшаны немесе бағалы қағаздарды пайдаланумен жүргізеді (маржиналдық мәмілелер).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