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f0be" w14:textId="b87f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жергілікті атқарушы органының бағалы қағаздар шығару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2016 жылғы 24 маусымдағы № 333 бұйрығы. Қазақстан Республикасының Әділет министрлігінде 2016 жылы 19 маусымда № 13847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w:t>
      </w:r>
      <w:r>
        <w:rPr>
          <w:rFonts w:ascii="Times New Roman"/>
          <w:b w:val="false"/>
          <w:i w:val="false"/>
          <w:color w:val="000000"/>
          <w:sz w:val="28"/>
        </w:rPr>
        <w:t>қаулысының</w:t>
      </w:r>
      <w:r>
        <w:rPr>
          <w:rFonts w:ascii="Times New Roman"/>
          <w:b w:val="false"/>
          <w:i w:val="false"/>
          <w:color w:val="000000"/>
          <w:sz w:val="28"/>
        </w:rPr>
        <w:t xml:space="preserve"> 8-тармағына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Астана қаласының жергілікті атқарушы органының ішкі нарықта айналысқа жіберуі үшін бағалы қағаздар шығарудың мынадай шарттары, көлемі және нысаналы мақсаты айқындалсын: </w:t>
      </w:r>
      <w:r>
        <w:br/>
      </w:r>
      <w:r>
        <w:rPr>
          <w:rFonts w:ascii="Times New Roman"/>
          <w:b w:val="false"/>
          <w:i w:val="false"/>
          <w:color w:val="000000"/>
          <w:sz w:val="28"/>
        </w:rPr>
        <w:t>
</w:t>
      </w:r>
      <w:r>
        <w:rPr>
          <w:rFonts w:ascii="Times New Roman"/>
          <w:b w:val="false"/>
          <w:i w:val="false"/>
          <w:color w:val="000000"/>
          <w:sz w:val="28"/>
        </w:rPr>
        <w:t>
      1) шарттар:</w:t>
      </w:r>
      <w:r>
        <w:br/>
      </w:r>
      <w:r>
        <w:rPr>
          <w:rFonts w:ascii="Times New Roman"/>
          <w:b w:val="false"/>
          <w:i w:val="false"/>
          <w:color w:val="000000"/>
          <w:sz w:val="28"/>
        </w:rPr>
        <w:t>
      бағалы қағаздарды шығару жылы – 2016;</w:t>
      </w:r>
      <w:r>
        <w:br/>
      </w: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республикалық маңызы бар қаланың, астананың жергілікті атқарушы органы шығаратын мемлекеттік бағалы қағаздар;</w:t>
      </w:r>
      <w:r>
        <w:br/>
      </w:r>
      <w:r>
        <w:rPr>
          <w:rFonts w:ascii="Times New Roman"/>
          <w:b w:val="false"/>
          <w:i w:val="false"/>
          <w:color w:val="000000"/>
          <w:sz w:val="28"/>
        </w:rPr>
        <w:t>
</w:t>
      </w:r>
      <w:r>
        <w:rPr>
          <w:rFonts w:ascii="Times New Roman"/>
          <w:b w:val="false"/>
          <w:i w:val="false"/>
          <w:color w:val="000000"/>
          <w:sz w:val="28"/>
        </w:rPr>
        <w:t xml:space="preserve">
      2) көлемі – 1 700 000 000 (бір миллиард жеті жүз миллион) теңгеден аспайды; </w:t>
      </w:r>
      <w:r>
        <w:br/>
      </w:r>
      <w:r>
        <w:rPr>
          <w:rFonts w:ascii="Times New Roman"/>
          <w:b w:val="false"/>
          <w:i w:val="false"/>
          <w:color w:val="000000"/>
          <w:sz w:val="28"/>
        </w:rPr>
        <w:t>
</w:t>
      </w:r>
      <w:r>
        <w:rPr>
          <w:rFonts w:ascii="Times New Roman"/>
          <w:b w:val="false"/>
          <w:i w:val="false"/>
          <w:color w:val="000000"/>
          <w:sz w:val="28"/>
        </w:rPr>
        <w:t xml:space="preserve">
      3) нысаналы мақсаты - мемлекеттік және үкіметтік бағдарламаларды іске асыру шеңберінде тұрғын үй құрылысын қаржыландыру.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Әділет министрлігінен алынған күннен бастап бес жұмыс күні ішінде Қазақстан Республикасының нормативтiк құқықтық актiлерінің эталондық бақылау банкiнде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жіберілуін; </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