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7f95" w14:textId="1cc7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білім беру технологиялары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30 мамырдағы № 343 бұйрығы. Қазақстан Республикасының Әділет министрлігінде 2016 жылы 29 маусымда № 13846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«Қашықтықтан білім беру технологиялары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10768 болып тіркелген, «Егемен Қазақстан» газетінің 2015 жылғы 25 маусымдағы № 118 (28596)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Қашықтықтан білім беру технологиялары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Қашықтықтан білім беру технологияларын (бұдан әрі </w:t>
      </w:r>
      <w:r>
        <w:rPr>
          <w:rFonts w:ascii="Times New Roman"/>
          <w:b/>
          <w:i w:val="false"/>
          <w:color w:val="000000"/>
          <w:sz w:val="28"/>
        </w:rPr>
        <w:t>–</w:t>
      </w:r>
      <w:r>
        <w:rPr>
          <w:rFonts w:ascii="Times New Roman"/>
          <w:b w:val="false"/>
          <w:i w:val="false"/>
          <w:color w:val="000000"/>
          <w:sz w:val="28"/>
        </w:rPr>
        <w:t xml:space="preserve"> ҚБТ) іске асыру мынадай түрлер бойынша жүзеге асырылады: теледидарлық технология, желілік технология және кейс-технология.»;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ақпараттық-білім беру ресурсы (бұдан әрі </w:t>
      </w:r>
      <w:r>
        <w:rPr>
          <w:rFonts w:ascii="Times New Roman"/>
          <w:b/>
          <w:i w:val="false"/>
          <w:color w:val="000000"/>
          <w:sz w:val="28"/>
        </w:rPr>
        <w:t>–</w:t>
      </w:r>
      <w:r>
        <w:rPr>
          <w:rFonts w:ascii="Times New Roman"/>
          <w:b w:val="false"/>
          <w:i w:val="false"/>
          <w:color w:val="000000"/>
          <w:sz w:val="28"/>
        </w:rPr>
        <w:t xml:space="preserve"> АБР) </w:t>
      </w:r>
      <w:r>
        <w:rPr>
          <w:rFonts w:ascii="Times New Roman"/>
          <w:b/>
          <w:i w:val="false"/>
          <w:color w:val="000000"/>
          <w:sz w:val="28"/>
        </w:rPr>
        <w:t>–</w:t>
      </w:r>
      <w:r>
        <w:rPr>
          <w:rFonts w:ascii="Times New Roman"/>
          <w:b w:val="false"/>
          <w:i w:val="false"/>
          <w:color w:val="000000"/>
          <w:sz w:val="28"/>
        </w:rPr>
        <w:t xml:space="preserve"> білім беру сипатында қалыптастырылған ой мен білім, әртүрлі деректер, оларды жинақтау, сақтау және ақпараттар көзі мен тұтынушылар арасындағы алмасу әдістері мен құралдары;»;</w:t>
      </w:r>
      <w:r>
        <w:br/>
      </w:r>
      <w:r>
        <w:rPr>
          <w:rFonts w:ascii="Times New Roman"/>
          <w:b w:val="false"/>
          <w:i w:val="false"/>
          <w:color w:val="000000"/>
          <w:sz w:val="28"/>
        </w:rPr>
        <w:t>
</w:t>
      </w:r>
      <w:r>
        <w:rPr>
          <w:rFonts w:ascii="Times New Roman"/>
          <w:b w:val="false"/>
          <w:i w:val="false"/>
          <w:color w:val="000000"/>
          <w:sz w:val="28"/>
        </w:rPr>
        <w:t>
      мынадай мазмұндағы 15), 16), 17), 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 электронды басылым – бағдарламалық басқару құралы және құжаттамасы бар және кез келген ақпаратты электрондық тасымалдағышта орналастырылған немесе компьютерлік желіде жарияланған цифрлық, мәтіндік, графикалық, аудио, бейне және басқа да ақпараттар жиынтығы.</w:t>
      </w:r>
      <w:r>
        <w:br/>
      </w:r>
      <w:r>
        <w:rPr>
          <w:rFonts w:ascii="Times New Roman"/>
          <w:b w:val="false"/>
          <w:i w:val="false"/>
          <w:color w:val="000000"/>
          <w:sz w:val="28"/>
        </w:rPr>
        <w:t>
      Электронды оқу басылымы (бұдан әрі – ЭОБ) – оқытуды автоматтандыруға және білімді бақылауға арналған және оқу курсына немесе оның жекелеген бөліктеріне сәйкес келетін, сондай-ақ оқыту траекториясын таңдауға мүмкіндік беретін және әртүрлі оқу жұмысымен қамтамасыз ететін электронды басылым;</w:t>
      </w:r>
      <w:r>
        <w:br/>
      </w:r>
      <w:r>
        <w:rPr>
          <w:rFonts w:ascii="Times New Roman"/>
          <w:b w:val="false"/>
          <w:i w:val="false"/>
          <w:color w:val="000000"/>
          <w:sz w:val="28"/>
        </w:rPr>
        <w:t>
</w:t>
      </w:r>
      <w:r>
        <w:rPr>
          <w:rFonts w:ascii="Times New Roman"/>
          <w:b w:val="false"/>
          <w:i w:val="false"/>
          <w:color w:val="000000"/>
          <w:sz w:val="28"/>
        </w:rPr>
        <w:t xml:space="preserve">
      16) жаппай ашық онлайн-курс (бұдан әрі </w:t>
      </w:r>
      <w:r>
        <w:rPr>
          <w:rFonts w:ascii="Times New Roman"/>
          <w:b/>
          <w:i w:val="false"/>
          <w:color w:val="000000"/>
          <w:sz w:val="28"/>
        </w:rPr>
        <w:t>–</w:t>
      </w:r>
      <w:r>
        <w:rPr>
          <w:rFonts w:ascii="Times New Roman"/>
          <w:b w:val="false"/>
          <w:i w:val="false"/>
          <w:color w:val="000000"/>
          <w:sz w:val="28"/>
        </w:rPr>
        <w:t xml:space="preserve"> ЖАОК) </w:t>
      </w:r>
      <w:r>
        <w:rPr>
          <w:rFonts w:ascii="Times New Roman"/>
          <w:b/>
          <w:i w:val="false"/>
          <w:color w:val="000000"/>
          <w:sz w:val="28"/>
        </w:rPr>
        <w:t>–</w:t>
      </w:r>
      <w:r>
        <w:rPr>
          <w:rFonts w:ascii="Times New Roman"/>
          <w:b w:val="false"/>
          <w:i w:val="false"/>
          <w:color w:val="000000"/>
          <w:sz w:val="28"/>
        </w:rPr>
        <w:t xml:space="preserve"> электронды оқыту технологиялары қолданылатын, жаппай интерактивті қатысуға және Интернет арқылы ашық қол жеткізуге болатын оқыту курсы;</w:t>
      </w:r>
      <w:r>
        <w:br/>
      </w:r>
      <w:r>
        <w:rPr>
          <w:rFonts w:ascii="Times New Roman"/>
          <w:b w:val="false"/>
          <w:i w:val="false"/>
          <w:color w:val="000000"/>
          <w:sz w:val="28"/>
        </w:rPr>
        <w:t>
</w:t>
      </w:r>
      <w:r>
        <w:rPr>
          <w:rFonts w:ascii="Times New Roman"/>
          <w:b w:val="false"/>
          <w:i w:val="false"/>
          <w:color w:val="000000"/>
          <w:sz w:val="28"/>
        </w:rPr>
        <w:t>
      17) аралас оқыту – дәстүрлі күндізгі оқыту нысанында және қашықтықтан оқыту технологияларын пайдалана отырып жүргізілетін оқыту технологиясы;</w:t>
      </w:r>
      <w:r>
        <w:br/>
      </w:r>
      <w:r>
        <w:rPr>
          <w:rFonts w:ascii="Times New Roman"/>
          <w:b w:val="false"/>
          <w:i w:val="false"/>
          <w:color w:val="000000"/>
          <w:sz w:val="28"/>
        </w:rPr>
        <w:t>
</w:t>
      </w:r>
      <w:r>
        <w:rPr>
          <w:rFonts w:ascii="Times New Roman"/>
          <w:b w:val="false"/>
          <w:i w:val="false"/>
          <w:color w:val="000000"/>
          <w:sz w:val="28"/>
        </w:rPr>
        <w:t xml:space="preserve">
      18) жаппай ашық онлайн-курстардың онлайн-платформасы (бұдан әрі </w:t>
      </w:r>
      <w:r>
        <w:rPr>
          <w:rFonts w:ascii="Times New Roman"/>
          <w:b/>
          <w:i w:val="false"/>
          <w:color w:val="000000"/>
          <w:sz w:val="28"/>
        </w:rPr>
        <w:t>–</w:t>
      </w:r>
      <w:r>
        <w:rPr>
          <w:rFonts w:ascii="Times New Roman"/>
          <w:b w:val="false"/>
          <w:i w:val="false"/>
          <w:color w:val="000000"/>
          <w:sz w:val="28"/>
        </w:rPr>
        <w:t xml:space="preserve"> ЖАОК ОП) </w:t>
      </w:r>
      <w:r>
        <w:rPr>
          <w:rFonts w:ascii="Times New Roman"/>
          <w:b/>
          <w:i w:val="false"/>
          <w:color w:val="000000"/>
          <w:sz w:val="28"/>
        </w:rPr>
        <w:t>–</w:t>
      </w:r>
      <w:r>
        <w:rPr>
          <w:rFonts w:ascii="Times New Roman"/>
          <w:b w:val="false"/>
          <w:i w:val="false"/>
          <w:color w:val="000000"/>
          <w:sz w:val="28"/>
        </w:rPr>
        <w:t xml:space="preserve"> таңдалған онлайн-курстар бойынша қашықтықтан оқуға мүмкіндік беретін ашық онлайн-білім беру порталы.»;</w:t>
      </w:r>
      <w:r>
        <w:br/>
      </w:r>
      <w:r>
        <w:rPr>
          <w:rFonts w:ascii="Times New Roman"/>
          <w:b w:val="false"/>
          <w:i w:val="false"/>
          <w:color w:val="000000"/>
          <w:sz w:val="28"/>
        </w:rPr>
        <w:t>
</w:t>
      </w:r>
      <w:r>
        <w:rPr>
          <w:rFonts w:ascii="Times New Roman"/>
          <w:b w:val="false"/>
          <w:i w:val="false"/>
          <w:color w:val="000000"/>
          <w:sz w:val="28"/>
        </w:rPr>
        <w:t>
      мынадай мазмұндағы 8-1 тармақпен толықтырылсын:</w:t>
      </w:r>
      <w:r>
        <w:br/>
      </w:r>
      <w:r>
        <w:rPr>
          <w:rFonts w:ascii="Times New Roman"/>
          <w:b w:val="false"/>
          <w:i w:val="false"/>
          <w:color w:val="000000"/>
          <w:sz w:val="28"/>
        </w:rPr>
        <w:t>
</w:t>
      </w:r>
      <w:r>
        <w:rPr>
          <w:rFonts w:ascii="Times New Roman"/>
          <w:b w:val="false"/>
          <w:i w:val="false"/>
          <w:color w:val="000000"/>
          <w:sz w:val="28"/>
        </w:rPr>
        <w:t>
      «8-1. ҚБТ қосымша білім беруге қатысты да пайдаланылады, профессорлық-оқытушылық құрамды қайта даярлау және біліктілігін арттыру, оның ішінде шет тілі бойынша қайта даярлау және біліктілігін арттыру.»;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Міндетті жиынтық:</w:t>
      </w:r>
      <w:r>
        <w:br/>
      </w:r>
      <w:r>
        <w:rPr>
          <w:rFonts w:ascii="Times New Roman"/>
          <w:b w:val="false"/>
          <w:i w:val="false"/>
          <w:color w:val="000000"/>
          <w:sz w:val="28"/>
        </w:rPr>
        <w:t>
</w:t>
      </w:r>
      <w:r>
        <w:rPr>
          <w:rFonts w:ascii="Times New Roman"/>
          <w:b w:val="false"/>
          <w:i w:val="false"/>
          <w:color w:val="000000"/>
          <w:sz w:val="28"/>
        </w:rPr>
        <w:t>
      1) пәннің мазмұнын, күнтізбелік-тақырыптық жоспарды, ұсынылатын әдебиеттер (негізігі және қосымша) тізімін, пәндерді модульдерге бөлуді қамтитын силлабустан;</w:t>
      </w:r>
      <w:r>
        <w:br/>
      </w:r>
      <w:r>
        <w:rPr>
          <w:rFonts w:ascii="Times New Roman"/>
          <w:b w:val="false"/>
          <w:i w:val="false"/>
          <w:color w:val="000000"/>
          <w:sz w:val="28"/>
        </w:rPr>
        <w:t>
</w:t>
      </w:r>
      <w:r>
        <w:rPr>
          <w:rFonts w:ascii="Times New Roman"/>
          <w:b w:val="false"/>
          <w:i w:val="false"/>
          <w:color w:val="000000"/>
          <w:sz w:val="28"/>
        </w:rPr>
        <w:t>
      2) дәрістердің электрондық конспектісінен және бейнедәрістерден;</w:t>
      </w:r>
      <w:r>
        <w:br/>
      </w:r>
      <w:r>
        <w:rPr>
          <w:rFonts w:ascii="Times New Roman"/>
          <w:b w:val="false"/>
          <w:i w:val="false"/>
          <w:color w:val="000000"/>
          <w:sz w:val="28"/>
        </w:rPr>
        <w:t>
</w:t>
      </w:r>
      <w:r>
        <w:rPr>
          <w:rFonts w:ascii="Times New Roman"/>
          <w:b w:val="false"/>
          <w:i w:val="false"/>
          <w:color w:val="000000"/>
          <w:sz w:val="28"/>
        </w:rPr>
        <w:t>
      3) практикалық және семинар сабақтарының материалдарынан;</w:t>
      </w:r>
      <w:r>
        <w:br/>
      </w:r>
      <w:r>
        <w:rPr>
          <w:rFonts w:ascii="Times New Roman"/>
          <w:b w:val="false"/>
          <w:i w:val="false"/>
          <w:color w:val="000000"/>
          <w:sz w:val="28"/>
        </w:rPr>
        <w:t>
</w:t>
      </w:r>
      <w:r>
        <w:rPr>
          <w:rFonts w:ascii="Times New Roman"/>
          <w:b w:val="false"/>
          <w:i w:val="false"/>
          <w:color w:val="000000"/>
          <w:sz w:val="28"/>
        </w:rPr>
        <w:t>
      4) студенттің өзіндік жұмысына және студенттің оқытушының жетекшілігімен орындалатын өзіндік жұмысына арналған тапсырмалардан;</w:t>
      </w:r>
      <w:r>
        <w:br/>
      </w:r>
      <w:r>
        <w:rPr>
          <w:rFonts w:ascii="Times New Roman"/>
          <w:b w:val="false"/>
          <w:i w:val="false"/>
          <w:color w:val="000000"/>
          <w:sz w:val="28"/>
        </w:rPr>
        <w:t>
</w:t>
      </w:r>
      <w:r>
        <w:rPr>
          <w:rFonts w:ascii="Times New Roman"/>
          <w:b w:val="false"/>
          <w:i w:val="false"/>
          <w:color w:val="000000"/>
          <w:sz w:val="28"/>
        </w:rPr>
        <w:t>
      5) аралық бақылауды ұйымдастыру материалдарынан (бақылау жұмыстары, тестілеу тапсырмалары, жеке тапсырмалар);</w:t>
      </w:r>
      <w:r>
        <w:br/>
      </w:r>
      <w:r>
        <w:rPr>
          <w:rFonts w:ascii="Times New Roman"/>
          <w:b w:val="false"/>
          <w:i w:val="false"/>
          <w:color w:val="000000"/>
          <w:sz w:val="28"/>
        </w:rPr>
        <w:t>
</w:t>
      </w:r>
      <w:r>
        <w:rPr>
          <w:rFonts w:ascii="Times New Roman"/>
          <w:b w:val="false"/>
          <w:i w:val="false"/>
          <w:color w:val="000000"/>
          <w:sz w:val="28"/>
        </w:rPr>
        <w:t>
      6) қорытынды бақылауды ұйымдастыру материалдарынан (тестілеу емтихандық тапсырмалар, емтихан сұрақтары, билеттер, емтихандық бақылау жұмыстары);</w:t>
      </w:r>
      <w:r>
        <w:br/>
      </w:r>
      <w:r>
        <w:rPr>
          <w:rFonts w:ascii="Times New Roman"/>
          <w:b w:val="false"/>
          <w:i w:val="false"/>
          <w:color w:val="000000"/>
          <w:sz w:val="28"/>
        </w:rPr>
        <w:t>
</w:t>
      </w:r>
      <w:r>
        <w:rPr>
          <w:rFonts w:ascii="Times New Roman"/>
          <w:b w:val="false"/>
          <w:i w:val="false"/>
          <w:color w:val="000000"/>
          <w:sz w:val="28"/>
        </w:rPr>
        <w:t>
      7) қашықтықтан консультациялар жүргізу кестесінен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ҚБТ-ны сүйемелдеуді жүзеге асыратын құрылымдық бөлімше АБР-ді, электронды оқу басылымдарын, мультимедиалық курстарды, әдістемелік құралдарды әзірлеуге, алуға және игеруге консультативтік көмек көрсетеді, білімді бақылаудың тестілеу жүйесіне және басқа да құралдарына әкімшілік етеді, ҚБТ үшін ақпараттық ресурстарды пайдалану әдістемесін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ҚБТ бойынша оқыту бастауыш, негізгі орта, жалпы орта білім берудің оқу жоспарлары, сондай-ақ техникалық және кәсіптік, орта білімнен кейінгі, жоғары және жоғары оқу орнынан кейінгі білім мамандықтарының барлық оқу жоспары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«Off-line» режиміндегі оқу сабақтары оқытушы мен білім алушы арасындағы қатынас асинхронды түрде жүзеге асырылатын (бейнедәрістер, оқытуды басқару жүйесіндегі тапсырмалар, электронды пошта, кейіннен аралық және/немесе қорытынды бақылау тапсыруымен оқытушының тапсырмасы бойынша білім алушының оқулықпен жұмысы) оқудың өзара іс-әрекеті процесін қарастырады.»;</w:t>
      </w:r>
      <w:r>
        <w:br/>
      </w:r>
      <w:r>
        <w:rPr>
          <w:rFonts w:ascii="Times New Roman"/>
          <w:b w:val="false"/>
          <w:i w:val="false"/>
          <w:color w:val="000000"/>
          <w:sz w:val="28"/>
        </w:rPr>
        <w:t>
</w:t>
      </w:r>
      <w:r>
        <w:rPr>
          <w:rFonts w:ascii="Times New Roman"/>
          <w:b w:val="false"/>
          <w:i w:val="false"/>
          <w:color w:val="000000"/>
          <w:sz w:val="28"/>
        </w:rPr>
        <w:t>
      мынадай мазмұндағы 3-тараумен толықтырылсын:</w:t>
      </w:r>
      <w:r>
        <w:br/>
      </w:r>
      <w:r>
        <w:rPr>
          <w:rFonts w:ascii="Times New Roman"/>
          <w:b w:val="false"/>
          <w:i w:val="false"/>
          <w:color w:val="000000"/>
          <w:sz w:val="28"/>
        </w:rPr>
        <w:t>
</w:t>
      </w:r>
      <w:r>
        <w:rPr>
          <w:rFonts w:ascii="Times New Roman"/>
          <w:b w:val="false"/>
          <w:i w:val="false"/>
          <w:color w:val="000000"/>
          <w:sz w:val="28"/>
        </w:rPr>
        <w:t>
      «3. ЖАОК ұйымдастыру</w:t>
      </w:r>
      <w:r>
        <w:br/>
      </w:r>
      <w:r>
        <w:rPr>
          <w:rFonts w:ascii="Times New Roman"/>
          <w:b w:val="false"/>
          <w:i w:val="false"/>
          <w:color w:val="000000"/>
          <w:sz w:val="28"/>
        </w:rPr>
        <w:t>
</w:t>
      </w:r>
      <w:r>
        <w:rPr>
          <w:rFonts w:ascii="Times New Roman"/>
          <w:b w:val="false"/>
          <w:i w:val="false"/>
          <w:color w:val="000000"/>
          <w:sz w:val="28"/>
        </w:rPr>
        <w:t>
      36. Білім беру ұйымдарында оқыту курсының жоғары деңгейдегі сапасын қамтамасыз ету үшін (әзірлеу, аккредиттеу, білімді бақылау және т.б.) халықаралық тәжірибе (Edx, Coursera, FutureLearn және басқа) негізінде білім алушылардың оқу нәтижелері мен құзыреттерінің сәйкестігін бағалау арқылы ЖАОК жүзеге асырылады.</w:t>
      </w:r>
      <w:r>
        <w:br/>
      </w:r>
      <w:r>
        <w:rPr>
          <w:rFonts w:ascii="Times New Roman"/>
          <w:b w:val="false"/>
          <w:i w:val="false"/>
          <w:color w:val="000000"/>
          <w:sz w:val="28"/>
        </w:rPr>
        <w:t>
</w:t>
      </w:r>
      <w:r>
        <w:rPr>
          <w:rFonts w:ascii="Times New Roman"/>
          <w:b w:val="false"/>
          <w:i w:val="false"/>
          <w:color w:val="000000"/>
          <w:sz w:val="28"/>
        </w:rPr>
        <w:t xml:space="preserve">
      37. Білім беру ұйымдары онлайн-платформаға орналастырғанға дейін курстарды оқу-әдістемелік сараптау және апробациялау сапасы жүйесін қамтамасыз ететін ЖАОК ұйымдастырады. </w:t>
      </w:r>
      <w:r>
        <w:br/>
      </w:r>
      <w:r>
        <w:rPr>
          <w:rFonts w:ascii="Times New Roman"/>
          <w:b w:val="false"/>
          <w:i w:val="false"/>
          <w:color w:val="000000"/>
          <w:sz w:val="28"/>
        </w:rPr>
        <w:t>
</w:t>
      </w:r>
      <w:r>
        <w:rPr>
          <w:rFonts w:ascii="Times New Roman"/>
          <w:b w:val="false"/>
          <w:i w:val="false"/>
          <w:color w:val="000000"/>
          <w:sz w:val="28"/>
        </w:rPr>
        <w:t>
      38. Онлайн-платформадағы бағалау рәсімдеріне қойылатын талаптар:</w:t>
      </w:r>
      <w:r>
        <w:br/>
      </w:r>
      <w:r>
        <w:rPr>
          <w:rFonts w:ascii="Times New Roman"/>
          <w:b w:val="false"/>
          <w:i w:val="false"/>
          <w:color w:val="000000"/>
          <w:sz w:val="28"/>
        </w:rPr>
        <w:t>
</w:t>
      </w:r>
      <w:r>
        <w:rPr>
          <w:rFonts w:ascii="Times New Roman"/>
          <w:b w:val="false"/>
          <w:i w:val="false"/>
          <w:color w:val="000000"/>
          <w:sz w:val="28"/>
        </w:rPr>
        <w:t>
      1) оқыту нәтижелерін бағалауға байланысты іс-шараларды өткізу кезінде тұлғаны сәйкестендіру (қорытынды бағалауды қалыптастыруда тұлғаны сәйкестендіруге байланысты іс-шаралардың үлесі кемінде 30%-ды құрауы қажет). Тұлғаны сәйкестендіру үшін мынадай технологиялар қолданылады:</w:t>
      </w:r>
      <w:r>
        <w:br/>
      </w:r>
      <w:r>
        <w:rPr>
          <w:rFonts w:ascii="Times New Roman"/>
          <w:b w:val="false"/>
          <w:i w:val="false"/>
          <w:color w:val="000000"/>
          <w:sz w:val="28"/>
        </w:rPr>
        <w:t>
      пернетақтада мәтінді терудің бірегей үлгісі (символдарды теру жылдамдығын тексеретін бағдарлама, пернетақтадағы пернелерді басу, пернелер комбинациялары арасындағы кідіру (пернетақтадағы әріптерді іздеуге байланысты) уақыты, ритімдік теру);</w:t>
      </w:r>
      <w:r>
        <w:br/>
      </w:r>
      <w:r>
        <w:rPr>
          <w:rFonts w:ascii="Times New Roman"/>
          <w:b w:val="false"/>
          <w:i w:val="false"/>
          <w:color w:val="000000"/>
          <w:sz w:val="28"/>
        </w:rPr>
        <w:t>
      сертификаттау орталықтары (өту барысында тұлғаны сәйкестендіруді және іс-шараның өту жағдайын бақылауды қамтамасыз ететін ұйым ұсынатын жұмыс орындарында іс-шаралар өткізу);</w:t>
      </w:r>
      <w:r>
        <w:br/>
      </w:r>
      <w:r>
        <w:rPr>
          <w:rFonts w:ascii="Times New Roman"/>
          <w:b w:val="false"/>
          <w:i w:val="false"/>
          <w:color w:val="000000"/>
          <w:sz w:val="28"/>
        </w:rPr>
        <w:t>
      онлайн-прокторинг (камераларды және білім алушы жұмыс жасап отырған құрылғының экранын трансляциялау құралдарын пайдалана отырып, іс-шаралар барысында білім алушыларды қашықтықтан бақылау);</w:t>
      </w:r>
      <w:r>
        <w:br/>
      </w:r>
      <w:r>
        <w:rPr>
          <w:rFonts w:ascii="Times New Roman"/>
          <w:b w:val="false"/>
          <w:i w:val="false"/>
          <w:color w:val="000000"/>
          <w:sz w:val="28"/>
        </w:rPr>
        <w:t>
      биометриялық технология (тұлғаны сәйкестендірудің және іс-шараның өту жағдайларын бақылаудың автоматтандырылған құралдарын пайдалану);</w:t>
      </w:r>
      <w:r>
        <w:br/>
      </w:r>
      <w:r>
        <w:rPr>
          <w:rFonts w:ascii="Times New Roman"/>
          <w:b w:val="false"/>
          <w:i w:val="false"/>
          <w:color w:val="000000"/>
          <w:sz w:val="28"/>
        </w:rPr>
        <w:t>
</w:t>
      </w:r>
      <w:r>
        <w:rPr>
          <w:rFonts w:ascii="Times New Roman"/>
          <w:b w:val="false"/>
          <w:i w:val="false"/>
          <w:color w:val="000000"/>
          <w:sz w:val="28"/>
        </w:rPr>
        <w:t>
      2) курсты аяқтағаны туралы берілген сертификат негізінде білім алушылардың оқу жетістіктері туралы ақпаратқа қол жеткізіледі (білім алушының сертификатында не есептік жазбасының астында көрсетілген сілтеме бойынша).</w:t>
      </w:r>
      <w:r>
        <w:br/>
      </w:r>
      <w:r>
        <w:rPr>
          <w:rFonts w:ascii="Times New Roman"/>
          <w:b w:val="false"/>
          <w:i w:val="false"/>
          <w:color w:val="000000"/>
          <w:sz w:val="28"/>
        </w:rPr>
        <w:t>
</w:t>
      </w:r>
      <w:r>
        <w:rPr>
          <w:rFonts w:ascii="Times New Roman"/>
          <w:b w:val="false"/>
          <w:i w:val="false"/>
          <w:color w:val="000000"/>
          <w:sz w:val="28"/>
        </w:rPr>
        <w:t>
      39. Барлық бақылау тапсырмалары мен қорытынды емтихандарды тапсырған онлайн-курстардағы тыңдаушыларға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сертификаттар беріледі.</w:t>
      </w:r>
      <w:r>
        <w:br/>
      </w:r>
      <w:r>
        <w:rPr>
          <w:rFonts w:ascii="Times New Roman"/>
          <w:b w:val="false"/>
          <w:i w:val="false"/>
          <w:color w:val="000000"/>
          <w:sz w:val="28"/>
        </w:rPr>
        <w:t>
</w:t>
      </w:r>
      <w:r>
        <w:rPr>
          <w:rFonts w:ascii="Times New Roman"/>
          <w:b w:val="false"/>
          <w:i w:val="false"/>
          <w:color w:val="000000"/>
          <w:sz w:val="28"/>
        </w:rPr>
        <w:t>
      40. Сертификаттың мазмұны:</w:t>
      </w:r>
      <w:r>
        <w:br/>
      </w:r>
      <w:r>
        <w:rPr>
          <w:rFonts w:ascii="Times New Roman"/>
          <w:b w:val="false"/>
          <w:i w:val="false"/>
          <w:color w:val="000000"/>
          <w:sz w:val="28"/>
        </w:rPr>
        <w:t>
</w:t>
      </w:r>
      <w:r>
        <w:rPr>
          <w:rFonts w:ascii="Times New Roman"/>
          <w:b w:val="false"/>
          <w:i w:val="false"/>
          <w:color w:val="000000"/>
          <w:sz w:val="28"/>
        </w:rPr>
        <w:t xml:space="preserve">
      1) сертификат берілген білім алушының жеке басын біркелкі сәйкестендіру қамтамасыз етіледі; </w:t>
      </w:r>
      <w:r>
        <w:br/>
      </w:r>
      <w:r>
        <w:rPr>
          <w:rFonts w:ascii="Times New Roman"/>
          <w:b w:val="false"/>
          <w:i w:val="false"/>
          <w:color w:val="000000"/>
          <w:sz w:val="28"/>
        </w:rPr>
        <w:t>
</w:t>
      </w:r>
      <w:r>
        <w:rPr>
          <w:rFonts w:ascii="Times New Roman"/>
          <w:b w:val="false"/>
          <w:i w:val="false"/>
          <w:color w:val="000000"/>
          <w:sz w:val="28"/>
        </w:rPr>
        <w:t>
      2) сертификатта оның жоғары оқу орнының онлайн-платформасымен қауымдастырылған Интернет желісінде, доменде орналасқан электронды нұсқасына сілтеме болады;</w:t>
      </w:r>
      <w:r>
        <w:br/>
      </w:r>
      <w:r>
        <w:rPr>
          <w:rFonts w:ascii="Times New Roman"/>
          <w:b w:val="false"/>
          <w:i w:val="false"/>
          <w:color w:val="000000"/>
          <w:sz w:val="28"/>
        </w:rPr>
        <w:t>
</w:t>
      </w:r>
      <w:r>
        <w:rPr>
          <w:rFonts w:ascii="Times New Roman"/>
          <w:b w:val="false"/>
          <w:i w:val="false"/>
          <w:color w:val="000000"/>
          <w:sz w:val="28"/>
        </w:rPr>
        <w:t>
      3) сертификатта оқу нәтижелерін меңгеру деңгейі туралы (бағалау өлшемшарттары, оқу жоспары немесе басқа да деректер курс туралы ақпаратта, не тікелей сертификатта немесе электронды нұсқасында жазылады) ақпарат қамтылады.</w:t>
      </w:r>
      <w:r>
        <w:br/>
      </w:r>
      <w:r>
        <w:rPr>
          <w:rFonts w:ascii="Times New Roman"/>
          <w:b w:val="false"/>
          <w:i w:val="false"/>
          <w:color w:val="000000"/>
          <w:sz w:val="28"/>
        </w:rPr>
        <w:t>
</w:t>
      </w:r>
      <w:r>
        <w:rPr>
          <w:rFonts w:ascii="Times New Roman"/>
          <w:b w:val="false"/>
          <w:i w:val="false"/>
          <w:color w:val="000000"/>
          <w:sz w:val="28"/>
        </w:rPr>
        <w:t>
      41. ЖОО (кеңес) бекіткен тізбеге кіретін онлайн-курста оқу нәтижесін растайтын сертификат болған жағдайда, білім алушы оқыған пәнін ағымдағы немесе алдағы академиялық оқу кезеңіне жоспарланған жеке оқу жоспарына қосуға үміттенеді.</w:t>
      </w:r>
      <w:r>
        <w:br/>
      </w:r>
      <w:r>
        <w:rPr>
          <w:rFonts w:ascii="Times New Roman"/>
          <w:b w:val="false"/>
          <w:i w:val="false"/>
          <w:color w:val="000000"/>
          <w:sz w:val="28"/>
        </w:rPr>
        <w:t>
</w:t>
      </w:r>
      <w:r>
        <w:rPr>
          <w:rFonts w:ascii="Times New Roman"/>
          <w:b w:val="false"/>
          <w:i w:val="false"/>
          <w:color w:val="000000"/>
          <w:sz w:val="28"/>
        </w:rPr>
        <w:t>
      42. Қазақстан Республикасының ЖОО-лары әзірлеген ашық онлайн-курстарды меңгеру нәтижелерін сынау тәртібі мен шарттары, қайта сынақтан өтуге/ қайта аттестаттауға жіберілген ашық онлайн-курстар бойынша онлайн-платформаларда оқу нәтижелеріне қойылатын талаптар ЖОО-лар арасындағы білім алушылардың ішкі академиялық ұтқырлығы жөніндегі келісім шеңберінде іске асырылады.</w:t>
      </w:r>
      <w:r>
        <w:br/>
      </w:r>
      <w:r>
        <w:rPr>
          <w:rFonts w:ascii="Times New Roman"/>
          <w:b w:val="false"/>
          <w:i w:val="false"/>
          <w:color w:val="000000"/>
          <w:sz w:val="28"/>
        </w:rPr>
        <w:t>
</w:t>
      </w:r>
      <w:r>
        <w:rPr>
          <w:rFonts w:ascii="Times New Roman"/>
          <w:b w:val="false"/>
          <w:i w:val="false"/>
          <w:color w:val="000000"/>
          <w:sz w:val="28"/>
        </w:rPr>
        <w:t xml:space="preserve">
      43. ЖАОК бойынша білім алушылардың оқу жұмысының еңбек сыйымдылығын айқындау мынадай негізде жүзеге асырылады: </w:t>
      </w:r>
      <w:r>
        <w:br/>
      </w:r>
      <w:r>
        <w:rPr>
          <w:rFonts w:ascii="Times New Roman"/>
          <w:b w:val="false"/>
          <w:i w:val="false"/>
          <w:color w:val="000000"/>
          <w:sz w:val="28"/>
        </w:rPr>
        <w:t>
</w:t>
      </w:r>
      <w:r>
        <w:rPr>
          <w:rFonts w:ascii="Times New Roman"/>
          <w:b w:val="false"/>
          <w:i w:val="false"/>
          <w:color w:val="000000"/>
          <w:sz w:val="28"/>
        </w:rPr>
        <w:t>
      1) онлайн-платформада білім алушының оқу жұмысының еңбек сыйымдылығын бағалау кезінде кредиттерді аударудың және жинақтаудың еуропалық жүйесі (ECTS - The European Credit Transfer System) пайдаланылады;</w:t>
      </w:r>
      <w:r>
        <w:br/>
      </w:r>
      <w:r>
        <w:rPr>
          <w:rFonts w:ascii="Times New Roman"/>
          <w:b w:val="false"/>
          <w:i w:val="false"/>
          <w:color w:val="000000"/>
          <w:sz w:val="28"/>
        </w:rPr>
        <w:t>
</w:t>
      </w:r>
      <w:r>
        <w:rPr>
          <w:rFonts w:ascii="Times New Roman"/>
          <w:b w:val="false"/>
          <w:i w:val="false"/>
          <w:color w:val="000000"/>
          <w:sz w:val="28"/>
        </w:rPr>
        <w:t>
      2) онлайн-курстарды қайта есептеу кезінде берілген сертификатта көрсетілген кредиттер санын, сынақ бірліктерін немесе академиялық сағаттарды оларды білім алушының таңдаған ағымдағы немесе алдағы академиялық оқу кезеңіндегі мамандықтың оқу жоспарлары мен жеке оқу жоспарларына енгізілген оқу пәндерімен қатаң сәйкестікте қайта есепке алып жазылады;</w:t>
      </w:r>
      <w:r>
        <w:br/>
      </w:r>
      <w:r>
        <w:rPr>
          <w:rFonts w:ascii="Times New Roman"/>
          <w:b w:val="false"/>
          <w:i w:val="false"/>
          <w:color w:val="000000"/>
          <w:sz w:val="28"/>
        </w:rPr>
        <w:t>
</w:t>
      </w:r>
      <w:r>
        <w:rPr>
          <w:rFonts w:ascii="Times New Roman"/>
          <w:b w:val="false"/>
          <w:i w:val="false"/>
          <w:color w:val="000000"/>
          <w:sz w:val="28"/>
        </w:rPr>
        <w:t>
      3) аралас оқыту технологиясын іске асыру кезінде онлайн-курстар бойынша кредиттер санын қайта есептеу қашықтықтан оқыту технологиясын қолдана отырып, пәннің құрылымына бекітілген пропорционал арақатынасы шеңберінде жүзеге асырылады;</w:t>
      </w:r>
      <w:r>
        <w:br/>
      </w:r>
      <w:r>
        <w:rPr>
          <w:rFonts w:ascii="Times New Roman"/>
          <w:b w:val="false"/>
          <w:i w:val="false"/>
          <w:color w:val="000000"/>
          <w:sz w:val="28"/>
        </w:rPr>
        <w:t>
</w:t>
      </w:r>
      <w:r>
        <w:rPr>
          <w:rFonts w:ascii="Times New Roman"/>
          <w:b w:val="false"/>
          <w:i w:val="false"/>
          <w:color w:val="000000"/>
          <w:sz w:val="28"/>
        </w:rPr>
        <w:t>
      4) кредитті қайта есептеу ЖОО-ның оқу-әдістемелік комиссиясы айқындайды және ЖОО-ның корпоративті порталында (сайтында) ашық түрде жарияланады.».</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(Г.І. Көбенова) заңнамада белгіленген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w:t>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5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30 мамырдағы  </w:t>
      </w:r>
      <w:r>
        <w:br/>
      </w:r>
      <w:r>
        <w:rPr>
          <w:rFonts w:ascii="Times New Roman"/>
          <w:b w:val="false"/>
          <w:i w:val="false"/>
          <w:color w:val="000000"/>
          <w:sz w:val="28"/>
        </w:rPr>
        <w:t xml:space="preserve">
№ 343 бұйрығына қосымша  </w:t>
      </w:r>
    </w:p>
    <w:bookmarkEnd w:id="1"/>
    <w:p>
      <w:pPr>
        <w:spacing w:after="0"/>
        <w:ind w:left="0"/>
        <w:jc w:val="both"/>
      </w:pPr>
      <w:r>
        <w:drawing>
          <wp:inline distT="0" distB="0" distL="0" distR="0">
            <wp:extent cx="111252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25200" cy="594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