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ea73" w14:textId="1f1e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 ғылыми-реставрациялау жұмыстарын жүргізу қағидаларын бекіту туралы" Қазақстан Республикасы Мәдениет және спорт министрінің 2015 жылғы 30 қарашадағы № 367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31 мамырдағы № 149 бұйрығы. Қазақстан Республикасының Әділет министрлігінде 2016 жылы 27 маусымда № 13828 болып тіркелді. Күші жойылды - Қазақстан Республикасы Мәдениет және спорт министрінің 2020 жылғы 20 сәуірдегі № 98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20.04.2020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 Заңының 19-бабының </w:t>
      </w:r>
      <w:r>
        <w:rPr>
          <w:rFonts w:ascii="Times New Roman"/>
          <w:b w:val="false"/>
          <w:i w:val="false"/>
          <w:color w:val="000000"/>
          <w:sz w:val="28"/>
        </w:rPr>
        <w:t>14-9)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"Тарих және мәдениет ескерткіштерінде ғылыми-реставрациялау жұмыстарын жүргізу қағидаларын бекіту туралы" Қазақстан Республикасы Мәдениет және спорт министрінің 2015 жылғы 30 қарашадағы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12500 болып тіркелген, 2015 жылы 31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Тарих және мәдениет ескерткіштерінде ғылыми-реставрациялау жұмыстарын жүргізу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"Ғылыми-реставрациялау жұмыстарын жүргізу үшін тарих және мәдениет ескерткіштерінде ғылыми-реставрациялау жұмыстарын бекітілген ғылыми-жобалау құжаттама, келісімшарт негізінде мердігер жүргізеді.</w:t>
      </w:r>
    </w:p>
    <w:bookmarkEnd w:id="3"/>
    <w:p>
      <w:pPr>
        <w:spacing w:after="0"/>
        <w:ind w:left="0"/>
        <w:jc w:val="both"/>
      </w:pPr>
      <w:r>
        <w:rPr>
          <w:rFonts w:ascii="Times New Roman"/>
          <w:b w:val="false"/>
          <w:i w:val="false"/>
          <w:color w:val="000000"/>
          <w:sz w:val="28"/>
        </w:rPr>
        <w:t>
      Мердігер халықаралық және республикалық маңызы бар тарих және мәдениет ескерткіштерінде ғылыми-реставрациялау жұмыстарын жүргізуді тарихи-мәдени мұра объектілерін қорғау және пайдалану бойынша уәкілетті органмен келіседі.</w:t>
      </w:r>
    </w:p>
    <w:p>
      <w:pPr>
        <w:spacing w:after="0"/>
        <w:ind w:left="0"/>
        <w:jc w:val="both"/>
      </w:pPr>
      <w:r>
        <w:rPr>
          <w:rFonts w:ascii="Times New Roman"/>
          <w:b w:val="false"/>
          <w:i w:val="false"/>
          <w:color w:val="000000"/>
          <w:sz w:val="28"/>
        </w:rPr>
        <w:t xml:space="preserve">
      Мердігер облыстардың, республикалық маңызы бар қалалардың, астананың жергілікті атқарушы органдарына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маңызы бар тарих және мәдениет ескерткіштерінде ғылыми-реставрациялау жұмыстарын жүргізудің басталғаны туралы хабарлама жібереді.".</w:t>
      </w:r>
    </w:p>
    <w:bookmarkStart w:name="z6" w:id="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бұйрыққа қол қоюға уәкілеттілік берілген адамның электрондық цифрлық қолтаңбасымен расталған қағаз және электрондық түрде осы бұйрықтың көшірмелерін "Қазақстан Республикасы Әділет министрлігінің Республикалық құқытық ақпарат орталығы" шаруашылық жүргізу құқығындағы республикалық мемлекеттік кәсіпорнына ресми жариялау үшін, Қазақстан Республикасының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жолдауды;</w:t>
      </w:r>
    </w:p>
    <w:bookmarkEnd w:id="6"/>
    <w:bookmarkStart w:name="z9" w:id="7"/>
    <w:p>
      <w:pPr>
        <w:spacing w:after="0"/>
        <w:ind w:left="0"/>
        <w:jc w:val="both"/>
      </w:pPr>
      <w:r>
        <w:rPr>
          <w:rFonts w:ascii="Times New Roman"/>
          <w:b w:val="false"/>
          <w:i w:val="false"/>
          <w:color w:val="000000"/>
          <w:sz w:val="28"/>
        </w:rPr>
        <w:t>
      3) осы бұйрықты ресми жарияланғаннан кейін он күннің ішінде Қазақстан Республикасы Мәдениет және спорт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