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40b35" w14:textId="9740b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"Ислам банктеріне арналған пруденциалдық нормативтер, олардың нормативтік мәндері және есептеу әдістемесі туралы нұсқаулықты бекіту туралы" Қазақстан Республикасы Қаржы нарығын және қаржы ұйымдарын реттеу мен қадағалау агенттігі Басқармасының 2009 жылғы 27 наурыздағы № 66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2016 жылғы 17 наурыздағы № 105 қаулысы. Қазақстан Республикасының Әділет министрлігінде 2016 жылы 25 сәуірде № 13625 болып тіркелді. Күші жойылды - Қазақстан Республикасы Ұлттық Банкі Басқармасының 2016 жылғы 30 мамырдағы № 144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екінші деңгейдегі банктердің қызметін реттейтін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1. «Ислам банктеріне арналған пруденциалдық нормативтер, олардың нормативтік мәндері және есептеу әдістемесі туралы нұсқаулықты бекіту туралы» Қазақстан Республикасы Қаржы нарығын және қаржы ұйымдарын реттеу мен қадағалау агенттігі Басқармасының 2009 жылғы 27 наурыздағы № 66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5670 тіркелген) мынадай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Ислам банктеріне арналған пруденциалдық нормативтер, олардың нормативтік мәндері және есептеу әдістемесі туралы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Жаңадан құрылатын банк үшін жарғылық және меншікті капиталдың ең аз мөлшері Нұсқаулықтың осы тармағының екінші бөлігінде көзделген жағдайды қоспағанда, 10 000 000 000 (он миллиард) теңге мөлшерінде белгіленеді.</w:t>
      </w:r>
      <w:r>
        <w:br/>
      </w:r>
      <w:r>
        <w:rPr>
          <w:rFonts w:ascii="Times New Roman"/>
          <w:b w:val="false"/>
          <w:i w:val="false"/>
          <w:color w:val="000000"/>
          <w:sz w:val="28"/>
        </w:rPr>
        <w:t>
</w:t>
      </w:r>
      <w:r>
        <w:rPr>
          <w:rFonts w:ascii="Times New Roman"/>
          <w:b w:val="false"/>
          <w:i w:val="false"/>
          <w:color w:val="000000"/>
          <w:sz w:val="28"/>
        </w:rPr>
        <w:t>
      Шетел валютасындағы халықаралық шкала бойынша Standard &amp; Poors рейтингтік агенттігі берген ең төменгі ұзақмерзімді кредиттік рейтингі «А»-дан төмен емес немесе басқа рейтингтік агенттіктердің бірінің осындай деңгейдегі рейтингі бар Қазақстан Республикасының резидент емес банкінің еншілес ұйымы болып табылатын жаңадан құрылатын банк үшін жарғылық және меншікті капиталдың ең аз мөлшері 5 000 000 000 (бес миллиард) теңге мөлшерінде белгіленеді.»;</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Басқа исламдық банктер үшін меншікті капиталдың ең төменгі мөлшері 10 000 000 000 (он миллиард) теңге мөлшерінде белгіленеді.».</w:t>
      </w:r>
      <w:r>
        <w:br/>
      </w:r>
      <w:r>
        <w:rPr>
          <w:rFonts w:ascii="Times New Roman"/>
          <w:b w:val="false"/>
          <w:i w:val="false"/>
          <w:color w:val="000000"/>
          <w:sz w:val="28"/>
        </w:rPr>
        <w:t>
</w:t>
      </w:r>
      <w:r>
        <w:rPr>
          <w:rFonts w:ascii="Times New Roman"/>
          <w:b w:val="false"/>
          <w:i w:val="false"/>
          <w:color w:val="000000"/>
          <w:sz w:val="28"/>
        </w:rPr>
        <w:t>
      2. Қаржы нарығының әдіснамасы департаменті (Әбдірахманов Н.А.)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Құқықтық қамтамасыз ету департаментімен (Сәрсенова Н.В.) бірлесіп осы қаулыны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r>
        <w:br/>
      </w:r>
      <w:r>
        <w:rPr>
          <w:rFonts w:ascii="Times New Roman"/>
          <w:b w:val="false"/>
          <w:i w:val="false"/>
          <w:color w:val="000000"/>
          <w:sz w:val="28"/>
        </w:rPr>
        <w:t>
</w:t>
      </w: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r>
        <w:br/>
      </w:r>
      <w:r>
        <w:rPr>
          <w:rFonts w:ascii="Times New Roman"/>
          <w:b w:val="false"/>
          <w:i w:val="false"/>
          <w:color w:val="000000"/>
          <w:sz w:val="28"/>
        </w:rPr>
        <w:t>
</w:t>
      </w: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бес жұмыс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r>
        <w:br/>
      </w:r>
      <w:r>
        <w:rPr>
          <w:rFonts w:ascii="Times New Roman"/>
          <w:b w:val="false"/>
          <w:i w:val="false"/>
          <w:color w:val="000000"/>
          <w:sz w:val="28"/>
        </w:rPr>
        <w:t>
</w:t>
      </w: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Д. Ақышев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