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051d" w14:textId="9150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шығыстар нормаларын, оқуға және тағылымдамадан өтуге үлгілік шарттарды бекіту туралы" Қазақстан Республикасы Білім және ғылым Министрінің 2012 жылғы 13 сәуірдегі № 163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4 наурыздағы № 192 бұйрығы. Қазақстан Республикасының Әділет министрлігінде 2016 жылы 8 сәуірде № 13582 болып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Заңының 5-бабының </w:t>
      </w:r>
      <w:r>
        <w:rPr>
          <w:rFonts w:ascii="Times New Roman"/>
          <w:b w:val="false"/>
          <w:i w:val="false"/>
          <w:color w:val="000000"/>
          <w:sz w:val="28"/>
        </w:rPr>
        <w:t>44-4) тармақшасына</w:t>
      </w:r>
      <w:r>
        <w:rPr>
          <w:rFonts w:ascii="Times New Roman"/>
          <w:b w:val="false"/>
          <w:i w:val="false"/>
          <w:color w:val="000000"/>
          <w:sz w:val="28"/>
        </w:rPr>
        <w:t xml:space="preserve"> сәйкес, Қазақстан Республикасы Үкіметінің 2008 жылғы 11 маусымдағы № 573 </w:t>
      </w:r>
      <w:r>
        <w:rPr>
          <w:rFonts w:ascii="Times New Roman"/>
          <w:b w:val="false"/>
          <w:i w:val="false"/>
          <w:color w:val="000000"/>
          <w:sz w:val="28"/>
        </w:rPr>
        <w:t>қаулысымен</w:t>
      </w:r>
      <w:r>
        <w:rPr>
          <w:rFonts w:ascii="Times New Roman"/>
          <w:b w:val="false"/>
          <w:i w:val="false"/>
          <w:color w:val="000000"/>
          <w:sz w:val="28"/>
        </w:rPr>
        <w:t xml:space="preserve">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 бойынша шығыстар нормаларын, оқуға және тағылымдамадан өтуге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7613 болып тіркелген, «Егемен Қазақстан» газетінің 2012 жылғы 29 мамырдағы № 274-278 (27352)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«Болашақ» халықаралық стипендиясы бойынша шығыс нормаларын, оқуға және тағылымдамадан өтуге арналған үлгілік шарттарды бекіту туралы»;</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магистр дәрежесін алу үшін оқуды ұйымдастыруға (конкурсқа мемлекеттік қызметшілер, ғылыми-педагог қызметкерлер, инженерлік-техникалық қызметкерлер, мәдениет қызметкерлері, шығармашылық қызметкерлері, бұқаралық ақпарат құралдары редакциясының қызметкерлері санаттары бойынша қатысқан адамдар үшін);»;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Президентінің «Болашақ» халықаралық стипендиясы көлемін анықтау үшін шығыстар нормаларындағы елдер </w:t>
      </w:r>
      <w:r>
        <w:rPr>
          <w:rFonts w:ascii="Times New Roman"/>
          <w:b w:val="false"/>
          <w:i w:val="false"/>
          <w:color w:val="000000"/>
          <w:sz w:val="28"/>
        </w:rPr>
        <w:t>бөлімінде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40-жол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3216"/>
        <w:gridCol w:w="2980"/>
        <w:gridCol w:w="2981"/>
        <w:gridCol w:w="768"/>
        <w:gridCol w:w="768"/>
        <w:gridCol w:w="769"/>
        <w:gridCol w:w="769"/>
        <w:gridCol w:w="769"/>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мың теңге</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мың теңге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реттік нөмірлері 41, 42-жолдармен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274"/>
        <w:gridCol w:w="1663"/>
        <w:gridCol w:w="1663"/>
        <w:gridCol w:w="321"/>
        <w:gridCol w:w="1874"/>
        <w:gridCol w:w="1663"/>
        <w:gridCol w:w="1875"/>
        <w:gridCol w:w="1876"/>
      </w:tblGrid>
      <w:tr>
        <w:trPr>
          <w:trHeight w:val="321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 Корольдігі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АҚШ долларына балама сомадан артық емес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АҚШ долларына балама сомадан артық емес</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АҚШ долларына балама сомадан артық емес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АҚШ долларына балама сомадан артық емес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АҚШ долларына балама сомадан артық емес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АҚШ долларына балама сомадан артық емес</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АҚШ долларына балама сомадан артық емес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АҚШ долларына балама сомадан артық емес</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АҚШ долларына балама сомаданартық емес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АҚШ долларына баламасомадан артық емес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АҚШ долларына балама сомаданартық емес</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АҚШ долларына балама сомадан артық емес</w:t>
            </w:r>
          </w:p>
        </w:tc>
      </w:tr>
    </w:tbl>
    <w:bookmarkStart w:name="z1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көрсетілген бұйрықпен бекітілген Магистр дәрежесін алу үшін оқуды ұйымдастыруға арналған (конкурсқа мемлекеттік қызметшілер, ғылыми-педагог қызметкерлер, жоғары оқу орындарының түлектері, мәдениет қызметкерлері, шығармашылық қызметкерлер, бұқаралық ақпарат құралдары редакциясының қызметкерлері санаттары бойынша қатысқан адамдар үшін) үлгілік </w:t>
      </w:r>
      <w:r>
        <w:rPr>
          <w:rFonts w:ascii="Times New Roman"/>
          <w:b w:val="false"/>
          <w:i w:val="false"/>
          <w:color w:val="000000"/>
          <w:sz w:val="28"/>
        </w:rPr>
        <w:t>шартында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«Магистр дәрежесін алу үшін оқуды ұйымдастыруға арналған (конкурсқа мемлекеттік қызметшілер, ғылыми-педагог қызметкерлер, инженерлік-техникалық қызметкерлер, мәдениет қызметкерлері, шығармашылық қызметкерлер, бұқаралық ақпарат құралдары редакциясының қызметкерлері санаттары бойынша қатысқан адамдар үшін) үлгілік шарт».</w:t>
      </w:r>
      <w:r>
        <w:br/>
      </w:r>
      <w:r>
        <w:rPr>
          <w:rFonts w:ascii="Times New Roman"/>
          <w:b w:val="false"/>
          <w:i w:val="false"/>
          <w:color w:val="000000"/>
          <w:sz w:val="28"/>
        </w:rPr>
        <w:t>
</w:t>
      </w: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тіркелген бұйрықтың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