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fd54" w14:textId="524f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10 наурыздағы № 113 бұйрығы. Қазақстан Республикасының Әділет министрлігінде 2016 жылы 8 сәуірде № 13579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10762 тіркелді, 2015 жылғы 30 сәуірдегі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Палатасының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Парламенттің аппарат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мынадай мазмұндағы реттік нөмірі 6-1-жолмен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реттік нөмірі 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реттік нөмірі 14-жол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министрлігі Сыбайлас жемқорлыққа қарсы іс-қимыл ұлттық бюросының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министрлігінің Сыбайлас жемқорлыққа қарсы іс-қимыл ұлттық бюросы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 және************** мынадай редакцияда жазылсын:</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3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нормасы Қазақстан Республикасының Президентi жанындағы "Қоғамдық келісім" республикалық мемлекеттiк мекемесiне және "Адам құқықтары жөнiндегi ұлттық орталық" және "Жоғарғы Сот Кеңесі апаратының" мемлекеттік мекемелеріне де қолданылады.";</w:t>
      </w:r>
    </w:p>
    <w:bookmarkStart w:name="z8" w:id="7"/>
    <w:p>
      <w:pPr>
        <w:spacing w:after="0"/>
        <w:ind w:left="0"/>
        <w:jc w:val="both"/>
      </w:pPr>
      <w:r>
        <w:rPr>
          <w:rFonts w:ascii="Times New Roman"/>
          <w:b w:val="false"/>
          <w:i w:val="false"/>
          <w:color w:val="000000"/>
          <w:sz w:val="28"/>
        </w:rPr>
        <w:t xml:space="preserve">
      көрсетілген бұйрыққа "Мемлекеттік органдарды кеңсе жиһазымен қамтамасыз етудің заттай нормалары" деген </w:t>
      </w:r>
      <w:r>
        <w:rPr>
          <w:rFonts w:ascii="Times New Roman"/>
          <w:b w:val="false"/>
          <w:i w:val="false"/>
          <w:color w:val="000000"/>
          <w:sz w:val="28"/>
        </w:rPr>
        <w:t>3-қосымшада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 мынадай редакцияда жазылсын:</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Жоғары Сот Кеңесінің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Жоғары Сот Кеңесінің (лауазымы бойынша Кеңес мүшелерін қоспағанда) аппаратына, Конституциялық кеңес аппаратының, Республикалық бюджеттің атқарылуын бақылау жөніндегі есеп комитетінің, Жоғарғы Сотының, Жоғары Сот Кеңесінің, Бас прокуратураның, Президенттің Іс басқармасының басшыларына қолданылады;";</w:t>
      </w:r>
    </w:p>
    <w:bookmarkStart w:name="z11" w:id="8"/>
    <w:p>
      <w:pPr>
        <w:spacing w:after="0"/>
        <w:ind w:left="0"/>
        <w:jc w:val="both"/>
      </w:pPr>
      <w:r>
        <w:rPr>
          <w:rFonts w:ascii="Times New Roman"/>
          <w:b w:val="false"/>
          <w:i w:val="false"/>
          <w:color w:val="000000"/>
          <w:sz w:val="28"/>
        </w:rPr>
        <w:t xml:space="preserve">
      көрсетілген бұйрыққа "Мемлекеттік органдардың аппаратын орналастыру үшін алаңдармен қамтамасыз етудің заттай нормалары" деген </w:t>
      </w:r>
      <w:r>
        <w:rPr>
          <w:rFonts w:ascii="Times New Roman"/>
          <w:b w:val="false"/>
          <w:i w:val="false"/>
          <w:color w:val="000000"/>
          <w:sz w:val="28"/>
        </w:rPr>
        <w:t>4-қосымшада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 және ** мынадай редакцияда жазылсын:</w:t>
      </w:r>
    </w:p>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Кеңесінің, Республикалық бюджеттің атқарылуын бақылау жөніндегі есеп комитетінің мүшелеріне, Жоғарғы Соттың судьяларына, Орталық сайлау комиссиясының хатшысы мен мүшелеріне, Жоғары Сот Кеңесінің (лауазымы бойынша Кеңес мүшелерін қоспағанда) аппаратына, Конституциялық кеңес аппаратының, Республикалық бюджеттің атқарылуын бақылау жөніндегі есеп комитетінің, Жоғарғы Сотының, Жоғары Сот Кеңесінің, Бас прокуратураның, Президенттің Іс басқармасының басшыларына қолданылады;".</w:t>
      </w:r>
    </w:p>
    <w:bookmarkStart w:name="z30"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9"/>
    <w:bookmarkStart w:name="z31"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0"/>
    <w:bookmarkStart w:name="z32"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11"/>
    <w:bookmarkStart w:name="z33" w:id="12"/>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12"/>
    <w:bookmarkStart w:name="z34" w:id="1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3"/>
    <w:bookmarkStart w:name="z35" w:id="14"/>
    <w:p>
      <w:pPr>
        <w:spacing w:after="0"/>
        <w:ind w:left="0"/>
        <w:jc w:val="both"/>
      </w:pPr>
      <w:r>
        <w:rPr>
          <w:rFonts w:ascii="Times New Roman"/>
          <w:b w:val="false"/>
          <w:i w:val="false"/>
          <w:color w:val="000000"/>
          <w:sz w:val="28"/>
        </w:rPr>
        <w:t>
      3. Осы бұйрық, әрекеті 2016 жылғы 1 қаңтардан бастап туындаған қатынастарға қолданылатын 14-жолды қоспағанда, алғаш ресми жарияланған күнінен бастап күнтізбелік он күн өткеннен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