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1c51" w14:textId="93e1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қала құрылысы кадастры саласында мемлекеттік монополия субъектісі өндіретін және (немесе) өткізетін тауарлардың (жұмыстардың, қызметтердің) бағаларын белгілеу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29 ақпандағы № 114 бұйрығы. Қазақстан Республикасының Әділет министрлігінде 2016 жылы 29 наурызда № 13550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қоса берілген Мемлекеттік қала құрылысы кадастры саласында мемлекеттік монополия субъектісі өндіретін және (немесе) өткізетін тауарлардың (жұмыстардың, қызметтердің) бағалары белгіленсін.</w:t>
      </w:r>
    </w:p>
    <w:bookmarkEnd w:id="1"/>
    <w:bookmarkStart w:name="z3" w:id="2"/>
    <w:p>
      <w:pPr>
        <w:spacing w:after="0"/>
        <w:ind w:left="0"/>
        <w:jc w:val="both"/>
      </w:pPr>
      <w:r>
        <w:rPr>
          <w:rFonts w:ascii="Times New Roman"/>
          <w:b w:val="false"/>
          <w:i w:val="false"/>
          <w:color w:val="000000"/>
          <w:sz w:val="28"/>
        </w:rPr>
        <w:t>
      2.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күнтізбелік он күннің ішінде осы бұйрықтың көшірмесін баспа және электрондық түрде мерзімді баспасөз басылымдарында және "Әділет" ақпараттық-құқықтық жүйесінде ресми жариялануға,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күнінің ішінде осы тармақтың</w:t>
      </w:r>
    </w:p>
    <w:bookmarkEnd w:id="6"/>
    <w:p>
      <w:pPr>
        <w:spacing w:after="0"/>
        <w:ind w:left="0"/>
        <w:jc w:val="both"/>
      </w:pPr>
      <w:r>
        <w:rPr>
          <w:rFonts w:ascii="Times New Roman"/>
          <w:b w:val="false"/>
          <w:i w:val="false"/>
          <w:color w:val="000000"/>
          <w:sz w:val="28"/>
        </w:rPr>
        <w:t>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ақпандағы № 114</w:t>
            </w:r>
            <w:r>
              <w:br/>
            </w:r>
            <w:r>
              <w:rPr>
                <w:rFonts w:ascii="Times New Roman"/>
                <w:b w:val="false"/>
                <w:i w:val="false"/>
                <w:color w:val="000000"/>
                <w:sz w:val="20"/>
              </w:rPr>
              <w:t>бұйрығына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қала құрылысы кадастры саласында  мемлекеттік монополия субъектісі өндіретін және (немесе) өткізетін  тауарлардың (жұмыстардың, қызметтердің) бағалары</w:t>
      </w:r>
    </w:p>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25.12.2023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Мемлекеттік қала құрылысы кадастрындағы ақпаратты есепке алу (тіркеу, деректерді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Бағасы, теңге (қосымша құн салығын есепке алмай)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және жобалау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Инженерлік-геодезиялық ізденістер материалдары (топографиялық және атқарушылық түсірілім)1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III (төмендетілген) деңгейіндегі объектілері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жағынан күрделі емес, жауапкершіліктің II (қалыпты) деңгейіндегі объектілер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жағынан күрделі, жауапкершіліктің I (жоғары) және II (қалыпты) деңгейіндегі объектілері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 объектілердің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*Ескертпе: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объектілерді техникалық және (немесе) технологиялық жағынан күрделі объектілерге жатқызу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айқындалады (Қазақстан Республикасы Ұлттық экономика министрінің 2015 жылғы 28 ақпандағы № 165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мемлекеттік қала құрылысы кадастрын жүргізу және инженерлік-геодезиялық ізденістер жүргізу жөніндегі нормативтердің ережелеріне сәйкестікке талдау, мемлекеттік қала құрылысы кадастрының автоматтандырылған ақпараттық жүйесінде (бұдан әрі – МҚҚК ААЖ) кеңістіктік байланыстыруды жүзеге асыру.</w:t>
            </w:r>
          </w:p>
          <w:p>
            <w:pPr>
              <w:spacing w:after="20"/>
              <w:ind w:left="20"/>
              <w:jc w:val="both"/>
            </w:pPr>
            <w:r>
              <w:rPr>
                <w:rFonts w:ascii="Times New Roman"/>
                <w:b w:val="false"/>
                <w:i w:val="false"/>
                <w:color w:val="000000"/>
                <w:sz w:val="20"/>
              </w:rPr>
              <w:t xml:space="preserve">
3) тіркеу тәртібі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қағидаларына (Қазақстан Республикасы Өңірлік даму министрінің 2014 жылғы 16 маусымдағы № 172/НҚ </w:t>
            </w:r>
            <w:r>
              <w:rPr>
                <w:rFonts w:ascii="Times New Roman"/>
                <w:b w:val="false"/>
                <w:i w:val="false"/>
                <w:color w:val="000000"/>
                <w:sz w:val="20"/>
              </w:rPr>
              <w:t>бұйрығы</w:t>
            </w:r>
            <w:r>
              <w:rPr>
                <w:rFonts w:ascii="Times New Roman"/>
                <w:b w:val="false"/>
                <w:i w:val="false"/>
                <w:color w:val="000000"/>
                <w:sz w:val="20"/>
              </w:rPr>
              <w:t>) сәйкес жүзеге асырылады.</w:t>
            </w:r>
          </w:p>
        </w:tc>
      </w:tr>
    </w:tbl>
    <w:bookmarkStart w:name="z25" w:id="10"/>
    <w:p>
      <w:pPr>
        <w:spacing w:after="0"/>
        <w:ind w:left="0"/>
        <w:jc w:val="left"/>
      </w:pPr>
      <w:r>
        <w:rPr>
          <w:rFonts w:ascii="Times New Roman"/>
          <w:b/>
          <w:i w:val="false"/>
          <w:color w:val="000000"/>
        </w:rPr>
        <w:t xml:space="preserve"> 2-тарау. Мемлекеттік қала құрылысы кадастрынан мәліметтер ұсыну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Бағасы, теңге (қосымша құн салығын есепке алмай)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МҚҚК ААЖ-дан жобалау алдындағы және жобалау құжаттамалары бойынша мәліметтер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МҚҚК ААЖ-дан инженерлік желілердің, ғимараттардың және (немесе) құрылыстардың нақты орналасу схемасын ұсыну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қала құрылысы жобаларынан (БЖ, ЕТЖЖ) кадастрлық жоспарды жасау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МҚҚК ААЖ арқылы ақпараттық ресурстарға қол жетімділікті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пайдаланушының қолжетімділігі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шекаралардағы барлық ақпараттық қабаттарға </w:t>
            </w:r>
            <w:r>
              <w:rPr>
                <w:rFonts w:ascii="Times New Roman"/>
                <w:b w:val="false"/>
                <w:i/>
                <w:color w:val="000000"/>
                <w:sz w:val="20"/>
              </w:rPr>
              <w:t>(ашық деректер)</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елді мекеннің және астананың;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шекаралардағы бір ақпараттық қабатқа: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елді мекеннің және астананың.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Ескертпе: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МҚҚК ААЖ базасынан аумақтың кадастрлық жоспары мен схемалары бастапқы координаттар жүйесіндегі dwg-файл немесе shp-файл форматында ұсынылады. Бастапқы координаттар жүйесінде shp-файл форматындағы схемаларды дайындау құны 1,2 коэффициентімен осы кестенің бағалары бойынша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МҚҚК ААЖ-дан мәліметтерді беру тәртібі Қазақстан Республикасының мемлекеттік қала құрылысы кадастрын жүргізудің және одан ақпарат және (немесе) мәліметтер ұсынудың қағидаларына (Қазақстан Республикасы Ұлттық экономика министрінің 2015 жылғы 20 наурыздағы № 244 </w:t>
            </w:r>
            <w:r>
              <w:rPr>
                <w:rFonts w:ascii="Times New Roman"/>
                <w:b w:val="false"/>
                <w:i w:val="false"/>
                <w:color w:val="000000"/>
                <w:sz w:val="20"/>
              </w:rPr>
              <w:t>бұйрығы</w:t>
            </w:r>
            <w:r>
              <w:rPr>
                <w:rFonts w:ascii="Times New Roman"/>
                <w:b w:val="false"/>
                <w:i w:val="false"/>
                <w:color w:val="000000"/>
                <w:sz w:val="20"/>
              </w:rPr>
              <w:t>)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қабаттар Мемлекеттік қала құрылысы кадастрын жүргізу бойынша бекітілген нормативтік құжатқа сәйкес айқындалады (ҚР ИИДМ ҚТҮКШІК төрағасының 2022 жылғы 2 қарашадағы № 201-НҚ бұйрығы);</w:t>
            </w:r>
          </w:p>
          <w:p>
            <w:pPr>
              <w:spacing w:after="20"/>
              <w:ind w:left="20"/>
              <w:jc w:val="both"/>
            </w:pPr>
            <w:r>
              <w:rPr>
                <w:rFonts w:ascii="Times New Roman"/>
                <w:b w:val="false"/>
                <w:i w:val="false"/>
                <w:color w:val="000000"/>
                <w:sz w:val="20"/>
              </w:rPr>
              <w:t xml:space="preserve">
4) Ақпарат ұсыну және МҚҚК ААЖ қабаттарына қолжетімділік беру "Мемлекеттік құпиялар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жүзеге асырылады.</w:t>
            </w:r>
          </w:p>
        </w:tc>
      </w:tr>
    </w:tbl>
    <w:bookmarkStart w:name="z30" w:id="12"/>
    <w:p>
      <w:pPr>
        <w:spacing w:after="0"/>
        <w:ind w:left="0"/>
        <w:jc w:val="left"/>
      </w:pPr>
      <w:r>
        <w:rPr>
          <w:rFonts w:ascii="Times New Roman"/>
          <w:b/>
          <w:i w:val="false"/>
          <w:color w:val="000000"/>
        </w:rPr>
        <w:t xml:space="preserve"> 3-тарау. Инженерлік коммуникацияларды түгендеу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Күрделілік санаты1, теңге/га (қосымша құн салығын есепке алмай)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масштабты жоспарды құра отырып, құрылыс салынған аумақтардағы жерасты және жерүсті коммуникацияларын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масштабты жоспарды құра отырып, құрылыс салынбаған аумақтардағы жерасты және жерүсті коммуникацияларын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Ескертпе: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түгендеудің күрделілік санатының сипаттамасы:</w:t>
            </w:r>
          </w:p>
          <w:p>
            <w:pPr>
              <w:spacing w:after="20"/>
              <w:ind w:left="20"/>
              <w:jc w:val="both"/>
            </w:pPr>
            <w:r>
              <w:rPr>
                <w:rFonts w:ascii="Times New Roman"/>
                <w:b w:val="false"/>
                <w:i w:val="false"/>
                <w:color w:val="000000"/>
                <w:sz w:val="20"/>
              </w:rPr>
              <w:t>
</w:t>
            </w:r>
            <w:r>
              <w:rPr>
                <w:rFonts w:ascii="Times New Roman"/>
                <w:b w:val="false"/>
                <w:i/>
                <w:color w:val="000000"/>
                <w:sz w:val="20"/>
              </w:rPr>
              <w:t>Құрылыс салынған аумақтар:</w:t>
            </w:r>
          </w:p>
          <w:p>
            <w:pPr>
              <w:spacing w:after="20"/>
              <w:ind w:left="20"/>
              <w:jc w:val="both"/>
            </w:pPr>
            <w:r>
              <w:rPr>
                <w:rFonts w:ascii="Times New Roman"/>
                <w:b w:val="false"/>
                <w:i w:val="false"/>
                <w:color w:val="000000"/>
                <w:sz w:val="20"/>
              </w:rPr>
              <w:t>
</w:t>
            </w:r>
            <w:r>
              <w:rPr>
                <w:rFonts w:ascii="Times New Roman"/>
                <w:b w:val="false"/>
                <w:i/>
                <w:color w:val="000000"/>
                <w:sz w:val="20"/>
              </w:rPr>
              <w:t>1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ахуалы қарапайым/құрылысы сирек, аздап жерасты коммуникациялары, рельс жолдары, жеке тұрған ағаштарымен көгалдары бар елді мекендер, көлік пен жаяу жүргіншілер қозғалысы баяу;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конфигурациялы құрылыс салынған, жерасты және жерүсті коммуникацияларының сирек желісі, отырғызылған шағын екпелері мен ахуалдың басқа элементтері бар орамішілік аумақтар.</w:t>
            </w:r>
          </w:p>
          <w:p>
            <w:pPr>
              <w:spacing w:after="20"/>
              <w:ind w:left="20"/>
              <w:jc w:val="both"/>
            </w:pPr>
            <w:r>
              <w:rPr>
                <w:rFonts w:ascii="Times New Roman"/>
                <w:b w:val="false"/>
                <w:i w:val="false"/>
                <w:color w:val="000000"/>
                <w:sz w:val="20"/>
              </w:rPr>
              <w:t>
</w:t>
            </w:r>
            <w:r>
              <w:rPr>
                <w:rFonts w:ascii="Times New Roman"/>
                <w:b w:val="false"/>
                <w:i/>
                <w:color w:val="000000"/>
                <w:sz w:val="20"/>
              </w:rPr>
              <w:t>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күрделі ахуалы/орташа құрылыс салынған, жоспарлаудың күрделі конфигурациясы, жерасты және жерүсті коммуникацияларының, рельс жолдарының дамыған желісі, ағаштары мен көгалдары бар елді мекендер, көлік және жаяу жүргіншілер қозғалысы қарқынды;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конфигурациялы құрылыс салынған, жерасты және жерүсті коммуникацияларының дамыған желісі, шағын ағаштары немесе жерасты және жерүсті коммуникацияларының сирек желісі және көптеген аула құрылыстары, қоршаулары, ағаштары бар тығыз құрылыс салынған орамішілік аумақтар.</w:t>
            </w:r>
          </w:p>
          <w:p>
            <w:pPr>
              <w:spacing w:after="20"/>
              <w:ind w:left="20"/>
              <w:jc w:val="both"/>
            </w:pPr>
            <w:r>
              <w:rPr>
                <w:rFonts w:ascii="Times New Roman"/>
                <w:b w:val="false"/>
                <w:i w:val="false"/>
                <w:color w:val="000000"/>
                <w:sz w:val="20"/>
              </w:rPr>
              <w:t>
</w:t>
            </w:r>
            <w:r>
              <w:rPr>
                <w:rFonts w:ascii="Times New Roman"/>
                <w:b w:val="false"/>
                <w:i/>
                <w:color w:val="000000"/>
                <w:sz w:val="20"/>
              </w:rPr>
              <w:t>3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ахуалы күрделі, жерасты, жербеті және жерүсті коммуникацияларының тығыз желісі, рельс жолдары, көгалдары мен ағаштары көп елді мекендер, көлік және жаяу жүргіншілер қозғалысы өте қарқынды немесе таулы жерлерде (курорттық қалалар, таулардағы қалалар) тығыз құрылысы, өте күрделі орналасуы немесе шашыраңқы құрылысы бар шағын қалалар;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конфигурациялы тығыз құрылысы, көптеген ғимараттар, қоршаулар, ағаштар, жерасты және жер үсті коммуникацияларының тығыз желісі бар орамішілік аумақтар.</w:t>
            </w:r>
          </w:p>
          <w:p>
            <w:pPr>
              <w:spacing w:after="20"/>
              <w:ind w:left="20"/>
              <w:jc w:val="both"/>
            </w:pPr>
            <w:r>
              <w:rPr>
                <w:rFonts w:ascii="Times New Roman"/>
                <w:b w:val="false"/>
                <w:i w:val="false"/>
                <w:color w:val="000000"/>
                <w:sz w:val="20"/>
              </w:rPr>
              <w:t>
</w:t>
            </w:r>
            <w:r>
              <w:rPr>
                <w:rFonts w:ascii="Times New Roman"/>
                <w:b w:val="false"/>
                <w:i/>
                <w:color w:val="000000"/>
                <w:sz w:val="20"/>
              </w:rPr>
              <w:t>Құрылыс салынбаған аумақтар:</w:t>
            </w:r>
          </w:p>
          <w:p>
            <w:pPr>
              <w:spacing w:after="20"/>
              <w:ind w:left="20"/>
              <w:jc w:val="both"/>
            </w:pPr>
            <w:r>
              <w:rPr>
                <w:rFonts w:ascii="Times New Roman"/>
                <w:b w:val="false"/>
                <w:i w:val="false"/>
                <w:color w:val="000000"/>
                <w:sz w:val="20"/>
              </w:rPr>
              <w:t>
</w:t>
            </w:r>
            <w:r>
              <w:rPr>
                <w:rFonts w:ascii="Times New Roman"/>
                <w:b w:val="false"/>
                <w:i/>
                <w:color w:val="000000"/>
                <w:sz w:val="20"/>
              </w:rPr>
              <w:t>1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төбелер және шоқылармен оқшауланған жыралар және сайлармен аздап қиылысқан, өсінділерсіз сирек абаттандырылған орманмен немесе сирек бұталы тоғаймен көмкерілген қолайлы бедерлі жазық жер; контурлардың саны шамалы;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айқын көрсетілген контурларының шағын санымен ірі бедерлі нысандарымен ашық адырлы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ағысы, арнасы мен тармағы аз ашық өзен жайылмасы, батпағы өтуге оңай; сирек арықтар желісі бар суармалы маусымдық дақылдардың ашық учаскелері.</w:t>
            </w:r>
          </w:p>
          <w:p>
            <w:pPr>
              <w:spacing w:after="20"/>
              <w:ind w:left="20"/>
              <w:jc w:val="both"/>
            </w:pPr>
            <w:r>
              <w:rPr>
                <w:rFonts w:ascii="Times New Roman"/>
                <w:b w:val="false"/>
                <w:i w:val="false"/>
                <w:color w:val="000000"/>
                <w:sz w:val="20"/>
              </w:rPr>
              <w:t>
</w:t>
            </w:r>
            <w:r>
              <w:rPr>
                <w:rFonts w:ascii="Times New Roman"/>
                <w:b w:val="false"/>
                <w:i/>
                <w:color w:val="000000"/>
                <w:sz w:val="20"/>
              </w:rPr>
              <w:t>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жыралар және сайлармен қиылысқан, кей жерде өсінділері бар орманды алқаптармен немесе тығыз бұталармен көмкерілген жазық жер, контурлар саны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бедерінің ірі нысандары бар, өсіндісі немесе бұтасы жоқ сирек орманмен көмкерілген адырлы жер, контурлар саны орташа; орташа күрделі бедерлі және контурлары аз ашық таулы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өзеннің жайылмасы жартылай жабық, жартылай батпақты, ағысы, арнасы мен тармағы аз; батпағы өтуге орташа;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арықтардың желісі бар суармалы маусымдық дақылдардың жартылай жабық учаскелері және бақтар мен жүзімдіктер алып жатқан жазық аумақтар.</w:t>
            </w:r>
          </w:p>
          <w:p>
            <w:pPr>
              <w:spacing w:after="20"/>
              <w:ind w:left="20"/>
              <w:jc w:val="both"/>
            </w:pPr>
            <w:r>
              <w:rPr>
                <w:rFonts w:ascii="Times New Roman"/>
                <w:b w:val="false"/>
                <w:i w:val="false"/>
                <w:color w:val="000000"/>
                <w:sz w:val="20"/>
              </w:rPr>
              <w:t>
</w:t>
            </w:r>
            <w:r>
              <w:rPr>
                <w:rFonts w:ascii="Times New Roman"/>
                <w:b w:val="false"/>
                <w:i/>
                <w:color w:val="000000"/>
                <w:sz w:val="20"/>
              </w:rPr>
              <w:t>3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жыралар және сайлармен едәуір қиылысқан, бұталары бар тығыз орман басқан, жазық немесе адырлы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толығымен сулы-батпақты, үйінділер және құлаған ағаштары бар орманмен көмкерілген, шөп басқан, батпақты жер; күрделі бедерлі шөлді аудандар;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бедерлі нысандары бар орманды таулы аймақ; тау беткейлеріндегі бақтар мен жүзімдіктердің аумақтары;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майда бедерлі өзен жайылмасы, толығымен шөп басқан, көптеген ағысы, арнасы мен тармағы бар, батпақты; батпағы өтуге қиын; арықтардың тығыз желісі бар суармалы маусымдық дақылдардың (бақтардың) жабық учаскелері.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Инфрақұрылымдық деректерді жаңарту осы кестенің бағасына сәйкес жүргізіледі;</w:t>
            </w:r>
          </w:p>
          <w:p>
            <w:pPr>
              <w:spacing w:after="20"/>
              <w:ind w:left="20"/>
              <w:jc w:val="both"/>
            </w:pPr>
            <w:r>
              <w:rPr>
                <w:rFonts w:ascii="Times New Roman"/>
                <w:b w:val="false"/>
                <w:i w:val="false"/>
                <w:color w:val="000000"/>
                <w:sz w:val="20"/>
              </w:rPr>
              <w:t xml:space="preserve">
3) Мемлекеттік қала құрылысы кадастрының деректер базасына графикалық және атрибутивтік ақпаратты (цифрлауды) енгізу нәтижесінде Мемлекеттік қала құрылысы кадастрын жүргізу жөніндегі бекітілген нормативтік құжатқа сәйкес құрылыстардың, абаттандырудың және барлық инженерлік, көлік коммуникацияларының орналасқан жері туралы ақпараттық қабаттарды қамтитын 1:500 масштабтағы елді мекендердің цифрлық электрондық картасы құрылады </w:t>
            </w:r>
            <w:r>
              <w:rPr>
                <w:rFonts w:ascii="Times New Roman"/>
                <w:b w:val="false"/>
                <w:i/>
                <w:color w:val="000000"/>
                <w:sz w:val="20"/>
              </w:rPr>
              <w:t>(ҚР ИИДМ ҚТҮКШІК төрағасының 2022 жылғы 2 қарашадағы № 201-НҚ бұйрығы)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