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7bdb" w14:textId="8da7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Бірыңғай дистрибьютордан сатып алуға жататын, тегін медициналық көмектің кепілдік берілген көлемінің шеңберінде дәрілік заттардың, медициналық мақсаттағы бұйымдардың тізімін бекіту туралы" Қазақстан Республикасы Денсаулық сақтау және әлеуметтік даму министрінің 2015 жылғы 27 тамыздағы № 689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29 ақпандағы № 158 бұйрығы. Қазақстан Республикасының Әділет министрлігінде 2016 жылы 4 наурызда № 13387 болып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«2016 жылға арналған Бірыңғай дистрибьютордан сатып алуға жататын, тегін медициналық көмектің кепілдік берілген көлемінің шеңберінде дәрілік заттардың, медициналық мақсаттағы бұйымдардың тізімін бекіту туралы» Қазақстан Республикасы Денсаулық сақтау және әлеуметтік даму министрінің 2015 жылғы 27 тамыздағы № 689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12010 болып тіркелген, «Әділет» ақпараттық-құқықтық жүйесінде 2015 жылғы 7 қыркүйекте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2016 жылға арналған Бірыңғай дистрибьютордан сатып алуға жататын, тегін медициналық көмектің кепілдік берілген көлемінің шеңберінде дәрілік заттардың, медициналық мақсаттағы бұйымдардың </w:t>
      </w:r>
      <w:r>
        <w:rPr>
          <w:rFonts w:ascii="Times New Roman"/>
          <w:b w:val="false"/>
          <w:i w:val="false"/>
          <w:color w:val="000000"/>
          <w:sz w:val="28"/>
        </w:rPr>
        <w:t>тізіміне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«Дәрілік заттардың тізімі» деген </w:t>
      </w:r>
      <w:r>
        <w:rPr>
          <w:rFonts w:ascii="Times New Roman"/>
          <w:b w:val="false"/>
          <w:i w:val="false"/>
          <w:color w:val="000000"/>
          <w:sz w:val="28"/>
        </w:rPr>
        <w:t>тарауында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47, 73, 203, 380, 786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нөмірлері 20, 21, 22, 99, 137, 139, 140, 227, 424, 460, 598, 646, 711 деген жолдар мынадай редакцияда жазылсын: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3372"/>
        <w:gridCol w:w="6543"/>
        <w:gridCol w:w="1682"/>
        <w:gridCol w:w="1848"/>
      </w:tblGrid>
      <w:tr>
        <w:trPr>
          <w:trHeight w:val="4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инфузияға арналған ерітінді, 20 мл</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3124,4</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инфузияға арналған ерітінді, 50 мл</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7009,57</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инфузияға арналған ерітінді, 100 мл</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19971,55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3378"/>
        <w:gridCol w:w="6554"/>
        <w:gridCol w:w="1662"/>
        <w:gridCol w:w="1874"/>
      </w:tblGrid>
      <w:tr>
        <w:trPr>
          <w:trHeight w:val="31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гепатитіне қарсы вакцинамен, инактивирленген полиомиелитке қарсы рекомбинантты вакцинамен және b типті гемофилиялық инфекцияға қарсы вакцинамен құрамдастырылған дифтерия-сіреспе-жасушасыз көкжөтел вакцинасы</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Вакцинациялар құрамында құрамдастырылған: жасушасыз көкжөтел компоненті бар дифтерия - сіреспе, В вирусты гепатиті, инактивриленген полиомиелти, b типіндегі гемофильді инфекция, 1 дозада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15576,53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3351"/>
        <w:gridCol w:w="6545"/>
        <w:gridCol w:w="1730"/>
        <w:gridCol w:w="1778"/>
      </w:tblGrid>
      <w:tr>
        <w:trPr>
          <w:trHeight w:val="4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Галсульфаза</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 мг/мл, 5 мл</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674111,77</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3345"/>
        <w:gridCol w:w="6535"/>
        <w:gridCol w:w="1656"/>
        <w:gridCol w:w="1869"/>
      </w:tblGrid>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Гемцитабин</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лиофилизацияланған ұнтақ, 1000 мг</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7725,40</w:t>
            </w:r>
          </w:p>
        </w:tc>
      </w:tr>
      <w:tr>
        <w:trPr>
          <w:trHeight w:val="5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Гемцитабин</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лиофилизацияланған ұнтақ, 200 мг</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3345"/>
        <w:gridCol w:w="6535"/>
        <w:gridCol w:w="1656"/>
        <w:gridCol w:w="1869"/>
      </w:tblGrid>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Изониазид</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10%, 5 мл</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w:t>
            </w:r>
          </w:p>
        </w:tc>
      </w:tr>
      <w:tr>
        <w:trPr>
          <w:trHeight w:val="9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Митоксантрон</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ерітінді дайындауға арналған концентрат немесе инъекцияға арналған ерітінді, 10 мг/5 мл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26217,14</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3345"/>
        <w:gridCol w:w="6535"/>
        <w:gridCol w:w="1868"/>
        <w:gridCol w:w="1657"/>
      </w:tblGrid>
      <w:tr>
        <w:trPr>
          <w:trHeight w:val="11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Оксалиплатин</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ерітінді дайындауға арналған ұнтақ/лиофилизат 50 мг/ инфузиялық ерітінді дайындауға арналған концентрат 5 мг/мл 10 мл</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3181,13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2804"/>
        <w:gridCol w:w="6234"/>
        <w:gridCol w:w="1760"/>
        <w:gridCol w:w="1506"/>
      </w:tblGrid>
      <w:tr>
        <w:trPr>
          <w:trHeight w:val="21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Севофлуран</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сұйықтық/ерітінді 250 мл</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48244,59</w:t>
            </w:r>
          </w:p>
        </w:tc>
      </w:tr>
      <w:tr>
        <w:trPr>
          <w:trHeight w:val="84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Тиопентал натрийі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лиофилизацияланған ұнтақ 1000 мг</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3161"/>
        <w:gridCol w:w="6543"/>
        <w:gridCol w:w="1870"/>
        <w:gridCol w:w="1660"/>
      </w:tblGrid>
      <w:tr>
        <w:trPr>
          <w:trHeight w:val="5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Хлорамфеникол</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ұнтақ, 1000 мг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bl>
    <w:p>
      <w:pPr>
        <w:spacing w:after="0"/>
        <w:ind w:left="0"/>
        <w:jc w:val="both"/>
      </w:pP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«Медициналық мақсаттағы бұйымдар» деген тарауында:</w:t>
      </w:r>
      <w:r>
        <w:br/>
      </w:r>
      <w:r>
        <w:rPr>
          <w:rFonts w:ascii="Times New Roman"/>
          <w:b w:val="false"/>
          <w:i w:val="false"/>
          <w:color w:val="000000"/>
          <w:sz w:val="28"/>
        </w:rPr>
        <w:t>
</w:t>
      </w:r>
      <w:r>
        <w:rPr>
          <w:rFonts w:ascii="Times New Roman"/>
          <w:b w:val="false"/>
          <w:i w:val="false"/>
          <w:color w:val="000000"/>
          <w:sz w:val="28"/>
        </w:rPr>
        <w:t xml:space="preserve">
      реттік нөмірлері 200, 201 деген жолдар алынып тасталсын. </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министрілігінің Медициналық және фармацевтикалық қызметті бақылау комитеті заңнамамен белгіленген тәртіппен:</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 Әділет министрлігінде мемлекеттік тіркеуді; </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ішіндегі оның көшірмесін мерзімді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бұйрыққа қол қойылған күннен бастап бес жұмыс күні ішінде баспа және электрондық түрде мемлекеттік және орыс тілдерінде бір данада Қазақстан Республикасының нормативтік құқықтық актілерінің эталондық бақылау банкіне қосу үшін «Республикалық нормативтік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Әділет министрлігінде мемлекеттік тіркелгеннен кейін күнтізбелік он күн ішінде Қазақстан Республикасы Денсаулық сақтау және әлеуметтік даму министрлігінің Заң қызметі департаментіне осы тармақтың 1), 2), 3), 4) тармақшаларында көзделген іс-шаралардың орындалуы туралы мәліметті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r>
        <w:br/>
      </w:r>
      <w:r>
        <w:rPr>
          <w:rFonts w:ascii="Times New Roman"/>
          <w:b w:val="false"/>
          <w:i w:val="false"/>
          <w:color w:val="000000"/>
          <w:sz w:val="28"/>
        </w:rPr>
        <w:t>
</w:t>
      </w:r>
      <w:r>
        <w:rPr>
          <w:rFonts w:ascii="Times New Roman"/>
          <w:b w:val="false"/>
          <w:i w:val="false"/>
          <w:color w:val="000000"/>
          <w:sz w:val="28"/>
        </w:rPr>
        <w:t xml:space="preserve">
      4. Осы бұйрық алғаш ресми жарияланған күнінен кейін қолданысқа енгізіледі. </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Денсаулық сақтау және </w:t>
      </w:r>
      <w:r>
        <w:br/>
      </w:r>
      <w:r>
        <w:rPr>
          <w:rFonts w:ascii="Times New Roman"/>
          <w:b w:val="false"/>
          <w:i w:val="false"/>
          <w:color w:val="000000"/>
          <w:sz w:val="28"/>
        </w:rPr>
        <w:t>
</w:t>
      </w:r>
      <w:r>
        <w:rPr>
          <w:rFonts w:ascii="Times New Roman"/>
          <w:b w:val="false"/>
          <w:i/>
          <w:color w:val="000000"/>
          <w:sz w:val="28"/>
        </w:rPr>
        <w:t xml:space="preserve">      әлеуметтік даму министрі                          Т. Дүйсенова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