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8e35" w14:textId="5128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12 қаулысы. Қазақстан Республикасының Әділет министрлігінде 2016 жылы 29 ақпанда № 13308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4"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15" w:id="1"/>
    <w:p>
      <w:pPr>
        <w:spacing w:after="0"/>
        <w:ind w:left="0"/>
        <w:jc w:val="both"/>
      </w:pPr>
      <w:r>
        <w:rPr>
          <w:rFonts w:ascii="Times New Roman"/>
          <w:b w:val="false"/>
          <w:i w:val="false"/>
          <w:color w:val="000000"/>
          <w:sz w:val="28"/>
        </w:rPr>
        <w:t xml:space="preserve">
      1. Қоса беріліп отырған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16" w:id="2"/>
    <w:p>
      <w:pPr>
        <w:spacing w:after="0"/>
        <w:ind w:left="0"/>
        <w:jc w:val="both"/>
      </w:pPr>
      <w:r>
        <w:rPr>
          <w:rFonts w:ascii="Times New Roman"/>
          <w:b w:val="false"/>
          <w:i w:val="false"/>
          <w:color w:val="000000"/>
          <w:sz w:val="28"/>
        </w:rPr>
        <w:t xml:space="preserve">
      2. Бақылау және қадағалау әдіснамасы департаменті (Әбдірахманов Н.А.) Қазақстан Республикасының заңнамасында белгіленген тәртіппен: </w:t>
      </w:r>
    </w:p>
    <w:bookmarkEnd w:id="2"/>
    <w:bookmarkStart w:name="z17"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18"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19"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20"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21"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22"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23"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24" w:id="10"/>
    <w:p>
      <w:pPr>
        <w:spacing w:after="0"/>
        <w:ind w:left="0"/>
        <w:jc w:val="both"/>
      </w:pPr>
      <w:r>
        <w:rPr>
          <w:rFonts w:ascii="Times New Roman"/>
          <w:b w:val="false"/>
          <w:i w:val="false"/>
          <w:color w:val="000000"/>
          <w:sz w:val="28"/>
        </w:rPr>
        <w:t xml:space="preserve">
      5. Осы қаулы, Тізбенің 2016 жылғы 15 мамырдан қолданысқа енгізілетін </w:t>
      </w:r>
      <w:r>
        <w:rPr>
          <w:rFonts w:ascii="Times New Roman"/>
          <w:b w:val="false"/>
          <w:i w:val="false"/>
          <w:color w:val="000000"/>
          <w:sz w:val="28"/>
        </w:rPr>
        <w:t>11-тармағын</w:t>
      </w:r>
      <w:r>
        <w:rPr>
          <w:rFonts w:ascii="Times New Roman"/>
          <w:b w:val="false"/>
          <w:i w:val="false"/>
          <w:color w:val="000000"/>
          <w:sz w:val="28"/>
        </w:rPr>
        <w:t xml:space="preserve"> және Тізбенің </w:t>
      </w:r>
      <w:r>
        <w:rPr>
          <w:rFonts w:ascii="Times New Roman"/>
          <w:b w:val="false"/>
          <w:i w:val="false"/>
          <w:color w:val="000000"/>
          <w:sz w:val="28"/>
        </w:rPr>
        <w:t>5-тармағының</w:t>
      </w:r>
      <w:r>
        <w:rPr>
          <w:rFonts w:ascii="Times New Roman"/>
          <w:b w:val="false"/>
          <w:i w:val="false"/>
          <w:color w:val="000000"/>
          <w:sz w:val="28"/>
        </w:rPr>
        <w:t xml:space="preserve"> 2021 жылғы 1 қаңтардан бастап қолданысқа енгізілетін отыз үшінші абзацын қоспағанда,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 қаулысына қосымша</w:t>
            </w:r>
          </w:p>
        </w:tc>
      </w:tr>
    </w:tbl>
    <w:p>
      <w:pPr>
        <w:spacing w:after="0"/>
        <w:ind w:left="0"/>
        <w:jc w:val="left"/>
      </w:pPr>
      <w:r>
        <w:rPr>
          <w:rFonts w:ascii="Times New Roman"/>
          <w:b/>
          <w:i w:val="false"/>
          <w:color w:val="000000"/>
        </w:rPr>
        <w:t xml:space="preserve"> Қазақстан Республикасының өзгерістер мен толықтырулар</w:t>
      </w:r>
      <w:r>
        <w:br/>
      </w:r>
      <w:r>
        <w:rPr>
          <w:rFonts w:ascii="Times New Roman"/>
          <w:b/>
          <w:i w:val="false"/>
          <w:color w:val="000000"/>
        </w:rPr>
        <w:t>енгізілетін қаржы нарығы және қаржы ұйымдары мәселелері</w:t>
      </w:r>
      <w:r>
        <w:br/>
      </w:r>
      <w:r>
        <w:rPr>
          <w:rFonts w:ascii="Times New Roman"/>
          <w:b/>
          <w:i w:val="false"/>
          <w:color w:val="000000"/>
        </w:rPr>
        <w:t>жөніндегі нормативтік құқықтық актілерінің тізбесі</w:t>
      </w:r>
    </w:p>
    <w:bookmarkStart w:name="z26" w:id="11"/>
    <w:p>
      <w:pPr>
        <w:spacing w:after="0"/>
        <w:ind w:left="0"/>
        <w:jc w:val="both"/>
      </w:pPr>
      <w:r>
        <w:rPr>
          <w:rFonts w:ascii="Times New Roman"/>
          <w:b w:val="false"/>
          <w:i w:val="false"/>
          <w:color w:val="000000"/>
          <w:sz w:val="28"/>
        </w:rPr>
        <w:t xml:space="preserve">
      1. "Деректер базасын қалыптастыру және жүргізу жөніндегі нұсқаулықты бекіту туралы" Қазақстан Республикасы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тіркелген) мынадай өзгерістер енгізілсін:</w:t>
      </w:r>
    </w:p>
    <w:bookmarkEnd w:id="11"/>
    <w:bookmarkStart w:name="z27" w:id="12"/>
    <w:p>
      <w:pPr>
        <w:spacing w:after="0"/>
        <w:ind w:left="0"/>
        <w:jc w:val="both"/>
      </w:pPr>
      <w:r>
        <w:rPr>
          <w:rFonts w:ascii="Times New Roman"/>
          <w:b w:val="false"/>
          <w:i w:val="false"/>
          <w:color w:val="000000"/>
          <w:sz w:val="28"/>
        </w:rPr>
        <w:t>
      тақырыбы мынадай редакцияда жазылсын:</w:t>
      </w:r>
    </w:p>
    <w:bookmarkEnd w:id="12"/>
    <w:bookmarkStart w:name="z28" w:id="13"/>
    <w:p>
      <w:pPr>
        <w:spacing w:after="0"/>
        <w:ind w:left="0"/>
        <w:jc w:val="both"/>
      </w:pPr>
      <w:r>
        <w:rPr>
          <w:rFonts w:ascii="Times New Roman"/>
          <w:b w:val="false"/>
          <w:i w:val="false"/>
          <w:color w:val="000000"/>
          <w:sz w:val="28"/>
        </w:rPr>
        <w:t xml:space="preserve">
      "Деректер базасын қалыптастыру және жүргізу жөніндегі ұйымның қызметіне қойылатын талаптарды бекіту туралы";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"1. Қоса беріліп отырған Деректер базасын қалыптастыру және жүргізу жөніндегі ұйымның қызметіне қойылатын талаптар бекітілсін.";</w:t>
      </w:r>
    </w:p>
    <w:bookmarkEnd w:id="14"/>
    <w:bookmarkStart w:name="z31" w:id="15"/>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5"/>
    <w:bookmarkStart w:name="z32" w:id="16"/>
    <w:p>
      <w:pPr>
        <w:spacing w:after="0"/>
        <w:ind w:left="0"/>
        <w:jc w:val="both"/>
      </w:pPr>
      <w:r>
        <w:rPr>
          <w:rFonts w:ascii="Times New Roman"/>
          <w:b w:val="false"/>
          <w:i w:val="false"/>
          <w:color w:val="000000"/>
          <w:sz w:val="28"/>
        </w:rPr>
        <w:t>
      тақырыбы мынадай редакцияда жазылсын:</w:t>
      </w:r>
    </w:p>
    <w:bookmarkEnd w:id="16"/>
    <w:bookmarkStart w:name="z33" w:id="17"/>
    <w:p>
      <w:pPr>
        <w:spacing w:after="0"/>
        <w:ind w:left="0"/>
        <w:jc w:val="both"/>
      </w:pPr>
      <w:r>
        <w:rPr>
          <w:rFonts w:ascii="Times New Roman"/>
          <w:b w:val="false"/>
          <w:i w:val="false"/>
          <w:color w:val="000000"/>
          <w:sz w:val="28"/>
        </w:rPr>
        <w:t>
      "Деректер базасын қалыптастыру және жүргізу жөніндегі ұйымның қызметіне қойылатын талаптар";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xml:space="preserve">
      "Осы Деректер базасын қалыптастыру және жүргізу жөніндегі ұйымның қызметіне қойылатын талаптар (бұдан әрі –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ақпараттық процеске, қауіпсіздік жүйесін қалыптастыруға және электрондық жабдыққа қойылатын ең төменгі талаптарды белгілеуге, сақтандыру жөніндегі бірыңғай деректер базасының сақталуына және үй-жайларға қойылатын талаптарды қоса алғанда, Деректер базасын қалыптастыру және жүргізу жөніндегі ұйымның қызметіне қойылатын талаптарды белгілейді, сондай-ақ деректер базасының басқару жүйесін өнеркәсіптік пайдалануға енгізу актісінің нысанын, Ұйым қызметінің тәртібін белгілейтін ішкі қағидалардың мазмұнына, жеткізушілердің деректер базасын қалыптастыру үшін ақпаратты ұсыну тәртібіне қойылатын талаптарды, ақпаратты жеткізушілер ұсынатын ақпараттың мазмұнына қойылатын қосымша талаптарды, оны электрондық түрде ұсыну мерзімдерін, сондай-ақ сақтандыру есептерін ұсыну тәртібін белгілейді.";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37" w:id="19"/>
    <w:p>
      <w:pPr>
        <w:spacing w:after="0"/>
        <w:ind w:left="0"/>
        <w:jc w:val="both"/>
      </w:pPr>
      <w:r>
        <w:rPr>
          <w:rFonts w:ascii="Times New Roman"/>
          <w:b w:val="false"/>
          <w:i w:val="false"/>
          <w:color w:val="000000"/>
          <w:sz w:val="28"/>
        </w:rPr>
        <w:t xml:space="preserve">
      "1. Талаптарда Сақтандыру қызметі туралы заңда,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сондай-ақ мынадай ұғымдар пайдаланылады:";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"2-1. Ұйымның қызметін жүзеге асыруға Талаптарға 1-қосымшаға сәйкес нысан бойынша деректер базасын басқару жүйесін өнеркәсіптік пайдалануға енгізу актісі және Ұйым қызметінің тәртібін белгілейтін ішкі қағидалар болған жағдайда ғана рұқсат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xml:space="preserve">
      "11. Сақтандыру қызметі туралы заңның </w:t>
      </w:r>
      <w:r>
        <w:rPr>
          <w:rFonts w:ascii="Times New Roman"/>
          <w:b w:val="false"/>
          <w:i w:val="false"/>
          <w:color w:val="000000"/>
          <w:sz w:val="28"/>
        </w:rPr>
        <w:t>80-бабы</w:t>
      </w:r>
      <w:r>
        <w:rPr>
          <w:rFonts w:ascii="Times New Roman"/>
          <w:b w:val="false"/>
          <w:i w:val="false"/>
          <w:color w:val="000000"/>
          <w:sz w:val="28"/>
        </w:rPr>
        <w:t xml:space="preserve"> 3-тармағының 1) тармақшасында көрсетілген ақпаратты жеткізуші Ұйымға Нормативтік құқықтық актілерді мемлекеттік тіркеу тізілімінде № 6171 тіркелген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w:t>
      </w:r>
      <w:r>
        <w:rPr>
          <w:rFonts w:ascii="Times New Roman"/>
          <w:b w:val="false"/>
          <w:i w:val="false"/>
          <w:color w:val="000000"/>
          <w:sz w:val="28"/>
        </w:rPr>
        <w:t>қаулысында</w:t>
      </w:r>
      <w:r>
        <w:rPr>
          <w:rFonts w:ascii="Times New Roman"/>
          <w:b w:val="false"/>
          <w:i w:val="false"/>
          <w:color w:val="000000"/>
          <w:sz w:val="28"/>
        </w:rPr>
        <w:t xml:space="preserve"> (бұдан әрі – № 24 қаулы) көзделген мәліметтерді нақты уақыт режимінде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xml:space="preserve">
      "13. Ұйым мынадай тәртіппен сақтандыру полисіне бірегей нөмірді тағайындайды: </w:t>
      </w:r>
    </w:p>
    <w:bookmarkEnd w:id="22"/>
    <w:bookmarkStart w:name="z44" w:id="23"/>
    <w:p>
      <w:pPr>
        <w:spacing w:after="0"/>
        <w:ind w:left="0"/>
        <w:jc w:val="both"/>
      </w:pPr>
      <w:r>
        <w:rPr>
          <w:rFonts w:ascii="Times New Roman"/>
          <w:b w:val="false"/>
          <w:i w:val="false"/>
          <w:color w:val="000000"/>
          <w:sz w:val="28"/>
        </w:rPr>
        <w:t>
      1) сақтандырушының мазмұнына қойылатын талаптар № 24 қаулысында белгіленген көлік құралдары иелерінің азаматтық-құқықтық жауапкершілігін міндетті сақтандыру шартын жасауға арналған сақтанушының өтініші негізінде сақтанушы (сақтандырылушы), көлік құралы (көлік құралдары) туралы мәліметтерді енгізуі;</w:t>
      </w:r>
    </w:p>
    <w:bookmarkEnd w:id="23"/>
    <w:bookmarkStart w:name="z45" w:id="24"/>
    <w:p>
      <w:pPr>
        <w:spacing w:after="0"/>
        <w:ind w:left="0"/>
        <w:jc w:val="both"/>
      </w:pPr>
      <w:r>
        <w:rPr>
          <w:rFonts w:ascii="Times New Roman"/>
          <w:b w:val="false"/>
          <w:i w:val="false"/>
          <w:color w:val="000000"/>
          <w:sz w:val="28"/>
        </w:rPr>
        <w:t>
      2) деректер базасында міндетті сақтандыру жөніндегі сақтандыру полисіне енгізу үшін қажетті мәліметтер бар сақтандыру есебін қалыптастыру;</w:t>
      </w:r>
    </w:p>
    <w:bookmarkEnd w:id="24"/>
    <w:bookmarkStart w:name="z46" w:id="25"/>
    <w:p>
      <w:pPr>
        <w:spacing w:after="0"/>
        <w:ind w:left="0"/>
        <w:jc w:val="both"/>
      </w:pPr>
      <w:r>
        <w:rPr>
          <w:rFonts w:ascii="Times New Roman"/>
          <w:b w:val="false"/>
          <w:i w:val="false"/>
          <w:color w:val="000000"/>
          <w:sz w:val="28"/>
        </w:rPr>
        <w:t>
      3) сақтандыру полисіне сақтандыру полисінің нөмірі болып табылатын бірегей нөмірді тағайындау;</w:t>
      </w:r>
    </w:p>
    <w:bookmarkEnd w:id="25"/>
    <w:bookmarkStart w:name="z47" w:id="26"/>
    <w:p>
      <w:pPr>
        <w:spacing w:after="0"/>
        <w:ind w:left="0"/>
        <w:jc w:val="both"/>
      </w:pPr>
      <w:r>
        <w:rPr>
          <w:rFonts w:ascii="Times New Roman"/>
          <w:b w:val="false"/>
          <w:i w:val="false"/>
          <w:color w:val="000000"/>
          <w:sz w:val="28"/>
        </w:rPr>
        <w:t>
      4) деректер базасында қалыптастырылған ақпаратты, оны сақтандыру полисінің бланкісіне басып шығару ақырлы шығару.";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xml:space="preserve">
      "26. Ұйым ақпаратты жеткізуші ұсынған ақпаратты, ол дұрыс немесе толық ресімделмеген, ақпаратты жеткізушінің, сақтандыру есебін алушының, деректер базасы субъектісінің деректері пайдаланылатын ақпарат жүйесінің талаптарына сәйкес келмеген жағдайда, сақтандыру есептерін қалыптастыру және пайдалану жүйесінде пайдаланбай қайтарып беруі мүмкін.";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"48. Пайдаланушының дербес компьютері құрамында пайдаланушылардың сәйкестендіру және бірдейлендіру құралдары бар, компьютерге кірумен және пайдаланушылардың іс-қимылдарымен байланысты қызметті бақылау мақсатында электрондық құжаттардың сақталу мерзімі ішінде электрондық журналдарды жүргізу мүмкіндігі бар қорғау кешенімен жабдықталады.";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xml:space="preserve">
      "51. Пайдаланушының дербес компьютері бағдарламалық қамтамасыз етудің тұтастығын қамтамасыз ету құралымен жабдықталады.";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"53. Қорғаныс жүйесін пайдалана отырып, ақпаратты ақпараттық ортаға жинақтау үшін бөлінген ресурстарға (дискілік кеңістік, директориялар, желілік ресурстар, деректер базалары және басқалар) кіру, ақпараттық ортадан ақпаратты алу, ақпаратты сақтау, мұрағаттау не басқа да өңдеу тәртібі бұл ресурстарға рұқсат етілмеген кіру мүмкіндігін бермейді.";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7" w:id="31"/>
    <w:p>
      <w:pPr>
        <w:spacing w:after="0"/>
        <w:ind w:left="0"/>
        <w:jc w:val="both"/>
      </w:pPr>
      <w:r>
        <w:rPr>
          <w:rFonts w:ascii="Times New Roman"/>
          <w:b w:val="false"/>
          <w:i w:val="false"/>
          <w:color w:val="000000"/>
          <w:sz w:val="28"/>
        </w:rPr>
        <w:t xml:space="preserve">
      "64. Негізгі ақпараты бар сыртқы тасымалдағыштарды сақтау және пайдалану тәртібі оларға рұқсат етілмеген кіру мүмкіндігін бермейді.";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29.10.2018 </w:t>
      </w:r>
      <w:r>
        <w:rPr>
          <w:rFonts w:ascii="Times New Roman"/>
          <w:b w:val="false"/>
          <w:i w:val="false"/>
          <w:color w:val="000000"/>
          <w:sz w:val="28"/>
        </w:rPr>
        <w:t>№ 269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81" w:id="32"/>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Күші жойылды - ҚР Ұлттық Банкі Басқармасының 30.05.2016 </w:t>
      </w:r>
      <w:r>
        <w:rPr>
          <w:rFonts w:ascii="Times New Roman"/>
          <w:b w:val="false"/>
          <w:i w:val="false"/>
          <w:color w:val="000000"/>
          <w:sz w:val="28"/>
        </w:rPr>
        <w:t>№ 140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29.10.2018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19.09.2019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26.12.2016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33"/>
    <w:p>
      <w:pPr>
        <w:spacing w:after="0"/>
        <w:ind w:left="0"/>
        <w:jc w:val="both"/>
      </w:pPr>
      <w:r>
        <w:rPr>
          <w:rFonts w:ascii="Times New Roman"/>
          <w:b w:val="false"/>
          <w:i w:val="false"/>
          <w:color w:val="000000"/>
          <w:sz w:val="28"/>
        </w:rPr>
        <w:t xml:space="preserve">
      8. "Банктік қарыз және (немесе) банк кепілдігін алу мақсаттары үшін заңды тұлғаның ақпаратты жария ету қағидаларын бекіту туралы" Қазақстан Республикасы Ұлттық Банкі Басқармасының 2012 жылғы 25 мамырдағы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7781 тіркелген, 2012 жылғы 29 тамызда "Егемен Қазақстан" газетінде № 562-569 (27642) жарияланған) мынадай өзгерістер енгізілсін:</w:t>
      </w:r>
    </w:p>
    <w:bookmarkEnd w:id="33"/>
    <w:bookmarkStart w:name="z148" w:id="34"/>
    <w:p>
      <w:pPr>
        <w:spacing w:after="0"/>
        <w:ind w:left="0"/>
        <w:jc w:val="both"/>
      </w:pPr>
      <w:r>
        <w:rPr>
          <w:rFonts w:ascii="Times New Roman"/>
          <w:b w:val="false"/>
          <w:i w:val="false"/>
          <w:color w:val="000000"/>
          <w:sz w:val="28"/>
        </w:rPr>
        <w:t xml:space="preserve">
      көрсетілген қаулымен бекітілген Банктік қарыз және (немесе) банк кепілдігін алу мақсаттары үшін заңды тұлғаның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150" w:id="35"/>
    <w:p>
      <w:pPr>
        <w:spacing w:after="0"/>
        <w:ind w:left="0"/>
        <w:jc w:val="both"/>
      </w:pPr>
      <w:r>
        <w:rPr>
          <w:rFonts w:ascii="Times New Roman"/>
          <w:b w:val="false"/>
          <w:i w:val="false"/>
          <w:color w:val="000000"/>
          <w:sz w:val="28"/>
        </w:rPr>
        <w:t>
      "7) Қазақстан Республикасы Ұлттық Банкінің не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тікелей немесе жанама түрде иелік ететін заңды тұлға орналасқан елдің қаржылық қадағалау органының интернет-ресурсында не Қазақстан Республикасының бухгалтерлік есеп және қаржылық есептілік туралы заңнамасына сәйкес қаржылық есептілік депозитарийінің интернет-ресурсында орналастырылған мәліметтерді;";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28.11.2019 </w:t>
      </w:r>
      <w:r>
        <w:rPr>
          <w:rFonts w:ascii="Times New Roman"/>
          <w:b w:val="false"/>
          <w:i w:val="false"/>
          <w:color w:val="000000"/>
          <w:sz w:val="28"/>
        </w:rPr>
        <w:t>№ 227</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69" w:id="36"/>
    <w:p>
      <w:pPr>
        <w:spacing w:after="0"/>
        <w:ind w:left="0"/>
        <w:jc w:val="both"/>
      </w:pPr>
      <w:r>
        <w:rPr>
          <w:rFonts w:ascii="Times New Roman"/>
          <w:b w:val="false"/>
          <w:i w:val="false"/>
          <w:color w:val="000000"/>
          <w:sz w:val="28"/>
        </w:rPr>
        <w:t xml:space="preserve">
      11.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тіркелген, 2014 жылғы 16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жарияланған) мынадай өзгерістер енгізілсін:</w:t>
      </w:r>
    </w:p>
    <w:bookmarkEnd w:id="36"/>
    <w:bookmarkStart w:name="z170" w:id="3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4) тармақшасы мынадай редакцияда жазылсын:</w:t>
      </w:r>
    </w:p>
    <w:bookmarkStart w:name="z172" w:id="38"/>
    <w:p>
      <w:pPr>
        <w:spacing w:after="0"/>
        <w:ind w:left="0"/>
        <w:jc w:val="both"/>
      </w:pPr>
      <w:r>
        <w:rPr>
          <w:rFonts w:ascii="Times New Roman"/>
          <w:b w:val="false"/>
          <w:i w:val="false"/>
          <w:color w:val="000000"/>
          <w:sz w:val="28"/>
        </w:rPr>
        <w:t>
      "4) соңғы он екі ай ішінде осы инвестициялық портфельді басқарушыға не оның қызметкерлеріне қатысты қабылданған кәсіби ұйымның шешімдерін;";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 тармақшасы мынадай редакцияда жазылсын:</w:t>
      </w:r>
    </w:p>
    <w:bookmarkStart w:name="z174" w:id="39"/>
    <w:p>
      <w:pPr>
        <w:spacing w:after="0"/>
        <w:ind w:left="0"/>
        <w:jc w:val="both"/>
      </w:pPr>
      <w:r>
        <w:rPr>
          <w:rFonts w:ascii="Times New Roman"/>
          <w:b w:val="false"/>
          <w:i w:val="false"/>
          <w:color w:val="000000"/>
          <w:sz w:val="28"/>
        </w:rPr>
        <w:t>
      "4) кәсіби ұйымның қолданған ықпал ету шаралары;".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базасын қалыптастыру</w:t>
            </w:r>
            <w:r>
              <w:br/>
            </w:r>
            <w:r>
              <w:rPr>
                <w:rFonts w:ascii="Times New Roman"/>
                <w:b w:val="false"/>
                <w:i w:val="false"/>
                <w:color w:val="000000"/>
                <w:sz w:val="20"/>
              </w:rPr>
              <w:t>және жүргізу жөніндегі ұйымның</w:t>
            </w:r>
            <w:r>
              <w:br/>
            </w:r>
            <w:r>
              <w:rPr>
                <w:rFonts w:ascii="Times New Roman"/>
                <w:b w:val="false"/>
                <w:i w:val="false"/>
                <w:color w:val="000000"/>
                <w:sz w:val="20"/>
              </w:rPr>
              <w:t>қызметіне қойылатын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Деректер базасын басқару жүйесін өнеркәсіптік пайдалануға енгізу актісі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(Деректер базасын қалыптастыру және жүргізу ұйымының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"____"_____________</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жасалған орны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 туралы" 2000 жылғы 18 желтоқсандағы Қазақстан</w:t>
      </w:r>
    </w:p>
    <w:p>
      <w:pPr>
        <w:spacing w:after="0"/>
        <w:ind w:left="0"/>
        <w:jc w:val="both"/>
      </w:pPr>
      <w:r>
        <w:rPr>
          <w:rFonts w:ascii="Times New Roman"/>
          <w:b w:val="false"/>
          <w:i w:val="false"/>
          <w:color w:val="000000"/>
          <w:sz w:val="28"/>
        </w:rPr>
        <w:t>
      Республикасы Заңының (бұдан әрі - Сақтандыру қызметі туралы заң)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79-бабының</w:t>
      </w:r>
      <w:r>
        <w:rPr>
          <w:rFonts w:ascii="Times New Roman"/>
          <w:b w:val="false"/>
          <w:i w:val="false"/>
          <w:color w:val="000000"/>
          <w:sz w:val="28"/>
        </w:rPr>
        <w:t xml:space="preserve"> 5-тармағына сәйкес мынадай құрамда комиссия құрылды:</w:t>
      </w:r>
    </w:p>
    <w:p>
      <w:pPr>
        <w:spacing w:after="0"/>
        <w:ind w:left="0"/>
        <w:jc w:val="both"/>
      </w:pPr>
      <w:r>
        <w:rPr>
          <w:rFonts w:ascii="Times New Roman"/>
          <w:b w:val="false"/>
          <w:i w:val="false"/>
          <w:color w:val="000000"/>
          <w:sz w:val="28"/>
        </w:rPr>
        <w:t>
      уәкілетті органның өкілдері (лауазымын, тегін, атын, әкесінің атын</w:t>
      </w:r>
    </w:p>
    <w:p>
      <w:pPr>
        <w:spacing w:after="0"/>
        <w:ind w:left="0"/>
        <w:jc w:val="both"/>
      </w:pPr>
      <w:r>
        <w:rPr>
          <w:rFonts w:ascii="Times New Roman"/>
          <w:b w:val="false"/>
          <w:i w:val="false"/>
          <w:color w:val="000000"/>
          <w:sz w:val="28"/>
        </w:rPr>
        <w:t>
      (ол бар болса)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Деректер базасын қалыптастыру және жүргізу ұйымының деректер базасын</w:t>
      </w:r>
    </w:p>
    <w:p>
      <w:pPr>
        <w:spacing w:after="0"/>
        <w:ind w:left="0"/>
        <w:jc w:val="both"/>
      </w:pPr>
      <w:r>
        <w:rPr>
          <w:rFonts w:ascii="Times New Roman"/>
          <w:b w:val="false"/>
          <w:i w:val="false"/>
          <w:color w:val="000000"/>
          <w:sz w:val="28"/>
        </w:rPr>
        <w:t>
      басқару жүйесін өнеркәсіптік пайдалануға енгізудің осы актісін</w:t>
      </w:r>
    </w:p>
    <w:p>
      <w:pPr>
        <w:spacing w:after="0"/>
        <w:ind w:left="0"/>
        <w:jc w:val="both"/>
      </w:pPr>
      <w:r>
        <w:rPr>
          <w:rFonts w:ascii="Times New Roman"/>
          <w:b w:val="false"/>
          <w:i w:val="false"/>
          <w:color w:val="000000"/>
          <w:sz w:val="28"/>
        </w:rPr>
        <w:t>
      жасады.</w:t>
      </w:r>
    </w:p>
    <w:p>
      <w:pPr>
        <w:spacing w:after="0"/>
        <w:ind w:left="0"/>
        <w:jc w:val="both"/>
      </w:pPr>
      <w:r>
        <w:rPr>
          <w:rFonts w:ascii="Times New Roman"/>
          <w:b w:val="false"/>
          <w:i w:val="false"/>
          <w:color w:val="000000"/>
          <w:sz w:val="28"/>
        </w:rPr>
        <w:t>
      Комиссия жұмысына Деректер базасын қалыптастыру және жүргізу</w:t>
      </w:r>
    </w:p>
    <w:p>
      <w:pPr>
        <w:spacing w:after="0"/>
        <w:ind w:left="0"/>
        <w:jc w:val="both"/>
      </w:pPr>
      <w:r>
        <w:rPr>
          <w:rFonts w:ascii="Times New Roman"/>
          <w:b w:val="false"/>
          <w:i w:val="false"/>
          <w:color w:val="000000"/>
          <w:sz w:val="28"/>
        </w:rPr>
        <w:t>
      ұйымының өкілдері (лауазымын, тегін, атын, әкесінің атын (ол бар</w:t>
      </w:r>
    </w:p>
    <w:p>
      <w:pPr>
        <w:spacing w:after="0"/>
        <w:ind w:left="0"/>
        <w:jc w:val="both"/>
      </w:pPr>
      <w:r>
        <w:rPr>
          <w:rFonts w:ascii="Times New Roman"/>
          <w:b w:val="false"/>
          <w:i w:val="false"/>
          <w:color w:val="000000"/>
          <w:sz w:val="28"/>
        </w:rPr>
        <w:t xml:space="preserve">
      болса) көрсету) қатысады: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 қызметі туралы заңның 80-бабының 3-тармағында</w:t>
      </w:r>
    </w:p>
    <w:p>
      <w:pPr>
        <w:spacing w:after="0"/>
        <w:ind w:left="0"/>
        <w:jc w:val="both"/>
      </w:pPr>
      <w:r>
        <w:rPr>
          <w:rFonts w:ascii="Times New Roman"/>
          <w:b w:val="false"/>
          <w:i w:val="false"/>
          <w:color w:val="000000"/>
          <w:sz w:val="28"/>
        </w:rPr>
        <w:t>
      көрсетілген ақпаратты жеткізушілермен ақпаратты ұсыну туралы жасалған</w:t>
      </w:r>
    </w:p>
    <w:p>
      <w:pPr>
        <w:spacing w:after="0"/>
        <w:ind w:left="0"/>
        <w:jc w:val="both"/>
      </w:pPr>
      <w:r>
        <w:rPr>
          <w:rFonts w:ascii="Times New Roman"/>
          <w:b w:val="false"/>
          <w:i w:val="false"/>
          <w:color w:val="000000"/>
          <w:sz w:val="28"/>
        </w:rPr>
        <w:t>
      шарттарға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жеткізушінің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нәтижесіне түсіндірме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базасының субъектілеріне мемлекеттік бақылауды жүзеге асыратын уәкілетті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есептерін қалыптастыру және беру жөніндегі</w:t>
      </w:r>
    </w:p>
    <w:p>
      <w:pPr>
        <w:spacing w:after="0"/>
        <w:ind w:left="0"/>
        <w:jc w:val="both"/>
      </w:pPr>
      <w:r>
        <w:rPr>
          <w:rFonts w:ascii="Times New Roman"/>
          <w:b w:val="false"/>
          <w:i w:val="false"/>
          <w:color w:val="000000"/>
          <w:sz w:val="28"/>
        </w:rPr>
        <w:t>
      ақпараттық процесті ұйымдастыру:</w:t>
      </w:r>
    </w:p>
    <w:p>
      <w:pPr>
        <w:spacing w:after="0"/>
        <w:ind w:left="0"/>
        <w:jc w:val="both"/>
      </w:pPr>
      <w:r>
        <w:rPr>
          <w:rFonts w:ascii="Times New Roman"/>
          <w:b w:val="false"/>
          <w:i w:val="false"/>
          <w:color w:val="000000"/>
          <w:sz w:val="28"/>
        </w:rPr>
        <w:t>
      Деректер базасын басқару жүйесінің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 ұсыну туралы шартты жасасқан ақпаратты</w:t>
      </w:r>
    </w:p>
    <w:p>
      <w:pPr>
        <w:spacing w:after="0"/>
        <w:ind w:left="0"/>
        <w:jc w:val="both"/>
      </w:pPr>
      <w:r>
        <w:rPr>
          <w:rFonts w:ascii="Times New Roman"/>
          <w:b w:val="false"/>
          <w:i w:val="false"/>
          <w:color w:val="000000"/>
          <w:sz w:val="28"/>
        </w:rPr>
        <w:t>
      жеткізушілермен ақпараттық процесті тестілеу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Деректер базасын қалыптастыру және жүргізу ұйымының өкілдері</w:t>
      </w:r>
    </w:p>
    <w:p>
      <w:pPr>
        <w:spacing w:after="0"/>
        <w:ind w:left="0"/>
        <w:jc w:val="both"/>
      </w:pPr>
      <w:r>
        <w:rPr>
          <w:rFonts w:ascii="Times New Roman"/>
          <w:b w:val="false"/>
          <w:i w:val="false"/>
          <w:color w:val="000000"/>
          <w:sz w:val="28"/>
        </w:rPr>
        <w:t>
      түсіндірмелерінің қысқаша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Деректер базасын қалыптастыру және жүргізу ұйымының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техникалық және өзге құжаттарын, Сақтандыру қызметі туралы заңның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80-бабының</w:t>
      </w:r>
      <w:r>
        <w:rPr>
          <w:rFonts w:ascii="Times New Roman"/>
          <w:b w:val="false"/>
          <w:i w:val="false"/>
          <w:color w:val="000000"/>
          <w:sz w:val="28"/>
        </w:rPr>
        <w:t xml:space="preserve"> 3-тармағында көрсетілген ақпаратты жеткізушілермен</w:t>
      </w:r>
    </w:p>
    <w:p>
      <w:pPr>
        <w:spacing w:after="0"/>
        <w:ind w:left="0"/>
        <w:jc w:val="both"/>
      </w:pPr>
      <w:r>
        <w:rPr>
          <w:rFonts w:ascii="Times New Roman"/>
          <w:b w:val="false"/>
          <w:i w:val="false"/>
          <w:color w:val="000000"/>
          <w:sz w:val="28"/>
        </w:rPr>
        <w:t>
      жасалған ақпаратты ұсыну туралы шарттарды тексерді, оның деректер</w:t>
      </w:r>
    </w:p>
    <w:p>
      <w:pPr>
        <w:spacing w:after="0"/>
        <w:ind w:left="0"/>
        <w:jc w:val="both"/>
      </w:pPr>
      <w:r>
        <w:rPr>
          <w:rFonts w:ascii="Times New Roman"/>
          <w:b w:val="false"/>
          <w:i w:val="false"/>
          <w:color w:val="000000"/>
          <w:sz w:val="28"/>
        </w:rPr>
        <w:t>
      базасын және сақтандыру есептерін қалыптастыру және беру жөніндегі</w:t>
      </w:r>
    </w:p>
    <w:p>
      <w:pPr>
        <w:spacing w:after="0"/>
        <w:ind w:left="0"/>
        <w:jc w:val="both"/>
      </w:pPr>
      <w:r>
        <w:rPr>
          <w:rFonts w:ascii="Times New Roman"/>
          <w:b w:val="false"/>
          <w:i w:val="false"/>
          <w:color w:val="000000"/>
          <w:sz w:val="28"/>
        </w:rPr>
        <w:t>
      ақпараттық процесті ұйымдастыруға арналған өзге объектілерін басқару</w:t>
      </w:r>
    </w:p>
    <w:p>
      <w:pPr>
        <w:spacing w:after="0"/>
        <w:ind w:left="0"/>
        <w:jc w:val="both"/>
      </w:pPr>
      <w:r>
        <w:rPr>
          <w:rFonts w:ascii="Times New Roman"/>
          <w:b w:val="false"/>
          <w:i w:val="false"/>
          <w:color w:val="000000"/>
          <w:sz w:val="28"/>
        </w:rPr>
        <w:t>
      жүйелерін зерттеді және бұл Деректер базасын қалыптастыру және</w:t>
      </w:r>
    </w:p>
    <w:p>
      <w:pPr>
        <w:spacing w:after="0"/>
        <w:ind w:left="0"/>
        <w:jc w:val="both"/>
      </w:pPr>
      <w:r>
        <w:rPr>
          <w:rFonts w:ascii="Times New Roman"/>
          <w:b w:val="false"/>
          <w:i w:val="false"/>
          <w:color w:val="000000"/>
          <w:sz w:val="28"/>
        </w:rPr>
        <w:t>
      жүргізу ұйымы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деректер базасын басқару жүйесін өнеркәсіптік пайдалануға енгізуге</w:t>
      </w:r>
    </w:p>
    <w:p>
      <w:pPr>
        <w:spacing w:after="0"/>
        <w:ind w:left="0"/>
        <w:jc w:val="both"/>
      </w:pPr>
      <w:r>
        <w:rPr>
          <w:rFonts w:ascii="Times New Roman"/>
          <w:b w:val="false"/>
          <w:i w:val="false"/>
          <w:color w:val="000000"/>
          <w:sz w:val="28"/>
        </w:rPr>
        <w:t>
      дайын (дайын еместігін) анықтады.</w:t>
      </w:r>
    </w:p>
    <w:p>
      <w:pPr>
        <w:spacing w:after="0"/>
        <w:ind w:left="0"/>
        <w:jc w:val="both"/>
      </w:pPr>
      <w:r>
        <w:rPr>
          <w:rFonts w:ascii="Times New Roman"/>
          <w:b w:val="false"/>
          <w:i w:val="false"/>
          <w:color w:val="000000"/>
          <w:sz w:val="28"/>
        </w:rPr>
        <w:t>
      Деректер базасын қалыптастыру және жүргізу ұйымы комиссияның</w:t>
      </w:r>
    </w:p>
    <w:p>
      <w:pPr>
        <w:spacing w:after="0"/>
        <w:ind w:left="0"/>
        <w:jc w:val="both"/>
      </w:pPr>
      <w:r>
        <w:rPr>
          <w:rFonts w:ascii="Times New Roman"/>
          <w:b w:val="false"/>
          <w:i w:val="false"/>
          <w:color w:val="000000"/>
          <w:sz w:val="28"/>
        </w:rPr>
        <w:t>
      актісіне қоса берілген сақтандыру есептерін қалыптастыру және беру</w:t>
      </w:r>
    </w:p>
    <w:p>
      <w:pPr>
        <w:spacing w:after="0"/>
        <w:ind w:left="0"/>
        <w:jc w:val="both"/>
      </w:pPr>
      <w:r>
        <w:rPr>
          <w:rFonts w:ascii="Times New Roman"/>
          <w:b w:val="false"/>
          <w:i w:val="false"/>
          <w:color w:val="000000"/>
          <w:sz w:val="28"/>
        </w:rPr>
        <w:t>
      жөніндегі ақпараттық процесті ұйымдастыруға, деректер базасын басқару</w:t>
      </w:r>
    </w:p>
    <w:p>
      <w:pPr>
        <w:spacing w:after="0"/>
        <w:ind w:left="0"/>
        <w:jc w:val="both"/>
      </w:pPr>
      <w:r>
        <w:rPr>
          <w:rFonts w:ascii="Times New Roman"/>
          <w:b w:val="false"/>
          <w:i w:val="false"/>
          <w:color w:val="000000"/>
          <w:sz w:val="28"/>
        </w:rPr>
        <w:t>
      жүйесіне және ақпараттық процесті тестілеуге қатысты мынадай</w:t>
      </w:r>
    </w:p>
    <w:p>
      <w:pPr>
        <w:spacing w:after="0"/>
        <w:ind w:left="0"/>
        <w:jc w:val="both"/>
      </w:pPr>
      <w:r>
        <w:rPr>
          <w:rFonts w:ascii="Times New Roman"/>
          <w:b w:val="false"/>
          <w:i w:val="false"/>
          <w:color w:val="000000"/>
          <w:sz w:val="28"/>
        </w:rPr>
        <w:t>
      құжаттарды ұсынды: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Акті екі данада жасалды және бір-бір данамен мыналарға:</w:t>
      </w:r>
    </w:p>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Деректер базасын қалыптастыру және жүргізу ұйымына жіберілді.</w:t>
      </w:r>
    </w:p>
    <w:p>
      <w:pPr>
        <w:spacing w:after="0"/>
        <w:ind w:left="0"/>
        <w:jc w:val="both"/>
      </w:pPr>
      <w:r>
        <w:rPr>
          <w:rFonts w:ascii="Times New Roman"/>
          <w:b w:val="false"/>
          <w:i w:val="false"/>
          <w:color w:val="000000"/>
          <w:sz w:val="28"/>
        </w:rPr>
        <w:t>
      Комиссия мүшелері (тегі, аты, әкесінің аты (ол бар болса), қолы</w:t>
      </w:r>
    </w:p>
    <w:p>
      <w:pPr>
        <w:spacing w:after="0"/>
        <w:ind w:left="0"/>
        <w:jc w:val="both"/>
      </w:pPr>
      <w:r>
        <w:rPr>
          <w:rFonts w:ascii="Times New Roman"/>
          <w:b w:val="false"/>
          <w:i w:val="false"/>
          <w:color w:val="000000"/>
          <w:sz w:val="28"/>
        </w:rPr>
        <w:t>
      және қол қойылған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Дерекқорды қалыптастыру және жүргізу ұйымын өкілдері (тегі,</w:t>
      </w:r>
    </w:p>
    <w:p>
      <w:pPr>
        <w:spacing w:after="0"/>
        <w:ind w:left="0"/>
        <w:jc w:val="both"/>
      </w:pPr>
      <w:r>
        <w:rPr>
          <w:rFonts w:ascii="Times New Roman"/>
          <w:b w:val="false"/>
          <w:i w:val="false"/>
          <w:color w:val="000000"/>
          <w:sz w:val="28"/>
        </w:rPr>
        <w:t>
      аты, әкесінің аты (ол бар болса), қолы және қол қойылған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Деректер базасын қалыптастыру және жүргізу ұйымының басшысы</w:t>
      </w:r>
    </w:p>
    <w:p>
      <w:pPr>
        <w:spacing w:after="0"/>
        <w:ind w:left="0"/>
        <w:jc w:val="both"/>
      </w:pPr>
      <w:r>
        <w:rPr>
          <w:rFonts w:ascii="Times New Roman"/>
          <w:b w:val="false"/>
          <w:i w:val="false"/>
          <w:color w:val="000000"/>
          <w:sz w:val="28"/>
        </w:rPr>
        <w:t>
      (тегі, аты, әкесінің аты (ол бар болса), қолы және қол қойылған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19.09.2019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 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және (немесе) банк</w:t>
            </w:r>
            <w:r>
              <w:br/>
            </w:r>
            <w:r>
              <w:rPr>
                <w:rFonts w:ascii="Times New Roman"/>
                <w:b w:val="false"/>
                <w:i w:val="false"/>
                <w:color w:val="000000"/>
                <w:sz w:val="20"/>
              </w:rPr>
              <w:t>кепілдігін алу мақсаттары үшін</w:t>
            </w:r>
            <w:r>
              <w:br/>
            </w:r>
            <w:r>
              <w:rPr>
                <w:rFonts w:ascii="Times New Roman"/>
                <w:b w:val="false"/>
                <w:i w:val="false"/>
                <w:color w:val="000000"/>
                <w:sz w:val="20"/>
              </w:rPr>
              <w:t>заңды тұлғаның ақпаратты</w:t>
            </w:r>
            <w:r>
              <w:br/>
            </w:r>
            <w:r>
              <w:rPr>
                <w:rFonts w:ascii="Times New Roman"/>
                <w:b w:val="false"/>
                <w:i w:val="false"/>
                <w:color w:val="000000"/>
                <w:sz w:val="20"/>
              </w:rPr>
              <w:t>жария ету қағидаларына 4-қосымша</w:t>
            </w:r>
          </w:p>
        </w:tc>
      </w:tr>
    </w:tbl>
    <w:p>
      <w:pPr>
        <w:spacing w:after="0"/>
        <w:ind w:left="0"/>
        <w:jc w:val="left"/>
      </w:pPr>
      <w:r>
        <w:rPr>
          <w:rFonts w:ascii="Times New Roman"/>
          <w:b/>
          <w:i w:val="false"/>
          <w:color w:val="000000"/>
        </w:rPr>
        <w:t xml:space="preserve"> Халықаралық қор биржаларының тізімі</w:t>
      </w:r>
    </w:p>
    <w:p>
      <w:pPr>
        <w:spacing w:after="0"/>
        <w:ind w:left="0"/>
        <w:jc w:val="both"/>
      </w:pPr>
      <w:r>
        <w:rPr>
          <w:rFonts w:ascii="Times New Roman"/>
          <w:b w:val="false"/>
          <w:i w:val="false"/>
          <w:color w:val="000000"/>
          <w:sz w:val="28"/>
        </w:rPr>
        <w:t>
      1. Австрия қор биржасы (Wiener bourse AG);</w:t>
      </w:r>
    </w:p>
    <w:p>
      <w:pPr>
        <w:spacing w:after="0"/>
        <w:ind w:left="0"/>
        <w:jc w:val="both"/>
      </w:pPr>
      <w:r>
        <w:rPr>
          <w:rFonts w:ascii="Times New Roman"/>
          <w:b w:val="false"/>
          <w:i w:val="false"/>
          <w:color w:val="000000"/>
          <w:sz w:val="28"/>
        </w:rPr>
        <w:t>
      2. Америка қор биржасы (American Stock Exchange);</w:t>
      </w:r>
    </w:p>
    <w:p>
      <w:pPr>
        <w:spacing w:after="0"/>
        <w:ind w:left="0"/>
        <w:jc w:val="both"/>
      </w:pPr>
      <w:r>
        <w:rPr>
          <w:rFonts w:ascii="Times New Roman"/>
          <w:b w:val="false"/>
          <w:i w:val="false"/>
          <w:color w:val="000000"/>
          <w:sz w:val="28"/>
        </w:rPr>
        <w:t>
      3. Бомбей қор биржасы (The Bombay Stock Exchange Limited, ВSE);</w:t>
      </w:r>
    </w:p>
    <w:p>
      <w:pPr>
        <w:spacing w:after="0"/>
        <w:ind w:left="0"/>
        <w:jc w:val="both"/>
      </w:pPr>
      <w:r>
        <w:rPr>
          <w:rFonts w:ascii="Times New Roman"/>
          <w:b w:val="false"/>
          <w:i w:val="false"/>
          <w:color w:val="000000"/>
          <w:sz w:val="28"/>
        </w:rPr>
        <w:t>
      4. Бразилия қор биржасы (Bovespa);</w:t>
      </w:r>
    </w:p>
    <w:p>
      <w:pPr>
        <w:spacing w:after="0"/>
        <w:ind w:left="0"/>
        <w:jc w:val="both"/>
      </w:pPr>
      <w:r>
        <w:rPr>
          <w:rFonts w:ascii="Times New Roman"/>
          <w:b w:val="false"/>
          <w:i w:val="false"/>
          <w:color w:val="000000"/>
          <w:sz w:val="28"/>
        </w:rPr>
        <w:t>
      5. Варшава қор биржасы (Warsaw Stock Exchange);</w:t>
      </w:r>
    </w:p>
    <w:p>
      <w:pPr>
        <w:spacing w:after="0"/>
        <w:ind w:left="0"/>
        <w:jc w:val="both"/>
      </w:pPr>
      <w:r>
        <w:rPr>
          <w:rFonts w:ascii="Times New Roman"/>
          <w:b w:val="false"/>
          <w:i w:val="false"/>
          <w:color w:val="000000"/>
          <w:sz w:val="28"/>
        </w:rPr>
        <w:t>
      6. Гонконг қор биржасы (Hong Kong Exchanges and Clearing);</w:t>
      </w:r>
    </w:p>
    <w:p>
      <w:pPr>
        <w:spacing w:after="0"/>
        <w:ind w:left="0"/>
        <w:jc w:val="both"/>
      </w:pPr>
      <w:r>
        <w:rPr>
          <w:rFonts w:ascii="Times New Roman"/>
          <w:b w:val="false"/>
          <w:i w:val="false"/>
          <w:color w:val="000000"/>
          <w:sz w:val="28"/>
        </w:rPr>
        <w:t>
      7. Амстердамдағы "Евронекст" Еуропа қор биржасы (Euronext Amsterdam);</w:t>
      </w:r>
    </w:p>
    <w:p>
      <w:pPr>
        <w:spacing w:after="0"/>
        <w:ind w:left="0"/>
        <w:jc w:val="both"/>
      </w:pPr>
      <w:r>
        <w:rPr>
          <w:rFonts w:ascii="Times New Roman"/>
          <w:b w:val="false"/>
          <w:i w:val="false"/>
          <w:color w:val="000000"/>
          <w:sz w:val="28"/>
        </w:rPr>
        <w:t>
      8. Брюссельдегі "Евронекст" Еуропа қор биржасы (Euronext Brussels);</w:t>
      </w:r>
    </w:p>
    <w:p>
      <w:pPr>
        <w:spacing w:after="0"/>
        <w:ind w:left="0"/>
        <w:jc w:val="both"/>
      </w:pPr>
      <w:r>
        <w:rPr>
          <w:rFonts w:ascii="Times New Roman"/>
          <w:b w:val="false"/>
          <w:i w:val="false"/>
          <w:color w:val="000000"/>
          <w:sz w:val="28"/>
        </w:rPr>
        <w:t>
      9. Лиссабондағы "Евронекст" Еуропа қор биржасы (Euronext Lisbon);</w:t>
      </w:r>
    </w:p>
    <w:p>
      <w:pPr>
        <w:spacing w:after="0"/>
        <w:ind w:left="0"/>
        <w:jc w:val="both"/>
      </w:pPr>
      <w:r>
        <w:rPr>
          <w:rFonts w:ascii="Times New Roman"/>
          <w:b w:val="false"/>
          <w:i w:val="false"/>
          <w:color w:val="000000"/>
          <w:sz w:val="28"/>
        </w:rPr>
        <w:t>
      10. Париждегі "Евронекст" Еуропа қор биржасы (Euronext Paris);</w:t>
      </w:r>
    </w:p>
    <w:p>
      <w:pPr>
        <w:spacing w:after="0"/>
        <w:ind w:left="0"/>
        <w:jc w:val="both"/>
      </w:pPr>
      <w:r>
        <w:rPr>
          <w:rFonts w:ascii="Times New Roman"/>
          <w:b w:val="false"/>
          <w:i w:val="false"/>
          <w:color w:val="000000"/>
          <w:sz w:val="28"/>
        </w:rPr>
        <w:t>
      11. Үндістан қор биржасы (Delhi Stock Exchange);</w:t>
      </w:r>
    </w:p>
    <w:p>
      <w:pPr>
        <w:spacing w:after="0"/>
        <w:ind w:left="0"/>
        <w:jc w:val="both"/>
      </w:pPr>
      <w:r>
        <w:rPr>
          <w:rFonts w:ascii="Times New Roman"/>
          <w:b w:val="false"/>
          <w:i w:val="false"/>
          <w:color w:val="000000"/>
          <w:sz w:val="28"/>
        </w:rPr>
        <w:t>
      12. Ирландия қор биржасы (Irish Stock Exchange);</w:t>
      </w:r>
    </w:p>
    <w:p>
      <w:pPr>
        <w:spacing w:after="0"/>
        <w:ind w:left="0"/>
        <w:jc w:val="both"/>
      </w:pPr>
      <w:r>
        <w:rPr>
          <w:rFonts w:ascii="Times New Roman"/>
          <w:b w:val="false"/>
          <w:i w:val="false"/>
          <w:color w:val="000000"/>
          <w:sz w:val="28"/>
        </w:rPr>
        <w:t>
      13. Италия қор биржасы (Borsa Italiana SPA);</w:t>
      </w:r>
    </w:p>
    <w:p>
      <w:pPr>
        <w:spacing w:after="0"/>
        <w:ind w:left="0"/>
        <w:jc w:val="both"/>
      </w:pPr>
      <w:r>
        <w:rPr>
          <w:rFonts w:ascii="Times New Roman"/>
          <w:b w:val="false"/>
          <w:i w:val="false"/>
          <w:color w:val="000000"/>
          <w:sz w:val="28"/>
        </w:rPr>
        <w:t>
      14. Лондон қор биржасы (London Stock Exchange);</w:t>
      </w:r>
    </w:p>
    <w:p>
      <w:pPr>
        <w:spacing w:after="0"/>
        <w:ind w:left="0"/>
        <w:jc w:val="both"/>
      </w:pPr>
      <w:r>
        <w:rPr>
          <w:rFonts w:ascii="Times New Roman"/>
          <w:b w:val="false"/>
          <w:i w:val="false"/>
          <w:color w:val="000000"/>
          <w:sz w:val="28"/>
        </w:rPr>
        <w:t>
      15. Малайзия қор биржасы (Bursa Malaysia);</w:t>
      </w:r>
    </w:p>
    <w:p>
      <w:pPr>
        <w:spacing w:after="0"/>
        <w:ind w:left="0"/>
        <w:jc w:val="both"/>
      </w:pPr>
      <w:r>
        <w:rPr>
          <w:rFonts w:ascii="Times New Roman"/>
          <w:b w:val="false"/>
          <w:i w:val="false"/>
          <w:color w:val="000000"/>
          <w:sz w:val="28"/>
        </w:rPr>
        <w:t>
      16. Мексика қор биржасы (Bolsa Mexicana de Valores, BMV);</w:t>
      </w:r>
    </w:p>
    <w:p>
      <w:pPr>
        <w:spacing w:after="0"/>
        <w:ind w:left="0"/>
        <w:jc w:val="both"/>
      </w:pPr>
      <w:r>
        <w:rPr>
          <w:rFonts w:ascii="Times New Roman"/>
          <w:b w:val="false"/>
          <w:i w:val="false"/>
          <w:color w:val="000000"/>
          <w:sz w:val="28"/>
        </w:rPr>
        <w:t>
      17. Үндістан Ұлттық қор биржасы (National Stock Exchange of India Limited);</w:t>
      </w:r>
    </w:p>
    <w:p>
      <w:pPr>
        <w:spacing w:after="0"/>
        <w:ind w:left="0"/>
        <w:jc w:val="both"/>
      </w:pPr>
      <w:r>
        <w:rPr>
          <w:rFonts w:ascii="Times New Roman"/>
          <w:b w:val="false"/>
          <w:i w:val="false"/>
          <w:color w:val="000000"/>
          <w:sz w:val="28"/>
        </w:rPr>
        <w:t>
      18. Неміс қор биржасы (Deutsche bourse AG);</w:t>
      </w:r>
    </w:p>
    <w:p>
      <w:pPr>
        <w:spacing w:after="0"/>
        <w:ind w:left="0"/>
        <w:jc w:val="both"/>
      </w:pPr>
      <w:r>
        <w:rPr>
          <w:rFonts w:ascii="Times New Roman"/>
          <w:b w:val="false"/>
          <w:i w:val="false"/>
          <w:color w:val="000000"/>
          <w:sz w:val="28"/>
        </w:rPr>
        <w:t>
      19. Нью-Йорк қор биржасы (New York Stock Exchange);</w:t>
      </w:r>
    </w:p>
    <w:p>
      <w:pPr>
        <w:spacing w:after="0"/>
        <w:ind w:left="0"/>
        <w:jc w:val="both"/>
      </w:pPr>
      <w:r>
        <w:rPr>
          <w:rFonts w:ascii="Times New Roman"/>
          <w:b w:val="false"/>
          <w:i w:val="false"/>
          <w:color w:val="000000"/>
          <w:sz w:val="28"/>
        </w:rPr>
        <w:t>
      20. Испания біріккен қор биржасы (ВМЕ Spanish Exchanges);</w:t>
      </w:r>
    </w:p>
    <w:p>
      <w:pPr>
        <w:spacing w:after="0"/>
        <w:ind w:left="0"/>
        <w:jc w:val="both"/>
      </w:pPr>
      <w:r>
        <w:rPr>
          <w:rFonts w:ascii="Times New Roman"/>
          <w:b w:val="false"/>
          <w:i w:val="false"/>
          <w:color w:val="000000"/>
          <w:sz w:val="28"/>
        </w:rPr>
        <w:t>
      21. Құрамына Стокгольм, Хельсинки, Таллин және Рига биржалары кіретін Біріккен қор биржасы (Hex Integrated Markets Ltd.);</w:t>
      </w:r>
    </w:p>
    <w:p>
      <w:pPr>
        <w:spacing w:after="0"/>
        <w:ind w:left="0"/>
        <w:jc w:val="both"/>
      </w:pPr>
      <w:r>
        <w:rPr>
          <w:rFonts w:ascii="Times New Roman"/>
          <w:b w:val="false"/>
          <w:i w:val="false"/>
          <w:color w:val="000000"/>
          <w:sz w:val="28"/>
        </w:rPr>
        <w:t>
      22. Сингапур қор биржасы (Singapore Exchange);</w:t>
      </w:r>
    </w:p>
    <w:p>
      <w:pPr>
        <w:spacing w:after="0"/>
        <w:ind w:left="0"/>
        <w:jc w:val="both"/>
      </w:pPr>
      <w:r>
        <w:rPr>
          <w:rFonts w:ascii="Times New Roman"/>
          <w:b w:val="false"/>
          <w:i w:val="false"/>
          <w:color w:val="000000"/>
          <w:sz w:val="28"/>
        </w:rPr>
        <w:t>
      23. Стамбул қор биржасы (Istanbul Stock Exchange);</w:t>
      </w:r>
    </w:p>
    <w:p>
      <w:pPr>
        <w:spacing w:after="0"/>
        <w:ind w:left="0"/>
        <w:jc w:val="both"/>
      </w:pPr>
      <w:r>
        <w:rPr>
          <w:rFonts w:ascii="Times New Roman"/>
          <w:b w:val="false"/>
          <w:i w:val="false"/>
          <w:color w:val="000000"/>
          <w:sz w:val="28"/>
        </w:rPr>
        <w:t>
      24. Стокгольм қор биржасы (Stockholm Exchange);</w:t>
      </w:r>
    </w:p>
    <w:p>
      <w:pPr>
        <w:spacing w:after="0"/>
        <w:ind w:left="0"/>
        <w:jc w:val="both"/>
      </w:pPr>
      <w:r>
        <w:rPr>
          <w:rFonts w:ascii="Times New Roman"/>
          <w:b w:val="false"/>
          <w:i w:val="false"/>
          <w:color w:val="000000"/>
          <w:sz w:val="28"/>
        </w:rPr>
        <w:t>
      25. Токио қор биржасы (Tokyo Stock Exchange);</w:t>
      </w:r>
    </w:p>
    <w:p>
      <w:pPr>
        <w:spacing w:after="0"/>
        <w:ind w:left="0"/>
        <w:jc w:val="both"/>
      </w:pPr>
      <w:r>
        <w:rPr>
          <w:rFonts w:ascii="Times New Roman"/>
          <w:b w:val="false"/>
          <w:i w:val="false"/>
          <w:color w:val="000000"/>
          <w:sz w:val="28"/>
        </w:rPr>
        <w:t>
      26. Филиппин қор биржасы (Philippine Stock Exchange);</w:t>
      </w:r>
    </w:p>
    <w:p>
      <w:pPr>
        <w:spacing w:after="0"/>
        <w:ind w:left="0"/>
        <w:jc w:val="both"/>
      </w:pPr>
      <w:r>
        <w:rPr>
          <w:rFonts w:ascii="Times New Roman"/>
          <w:b w:val="false"/>
          <w:i w:val="false"/>
          <w:color w:val="000000"/>
          <w:sz w:val="28"/>
        </w:rPr>
        <w:t>
      27. Австралия қор биржасы (Australian Stock Exchange);</w:t>
      </w:r>
    </w:p>
    <w:p>
      <w:pPr>
        <w:spacing w:after="0"/>
        <w:ind w:left="0"/>
        <w:jc w:val="both"/>
      </w:pPr>
      <w:r>
        <w:rPr>
          <w:rFonts w:ascii="Times New Roman"/>
          <w:b w:val="false"/>
          <w:i w:val="false"/>
          <w:color w:val="000000"/>
          <w:sz w:val="28"/>
        </w:rPr>
        <w:t>
      28. Афина қор биржасы (Athens Exchange);</w:t>
      </w:r>
    </w:p>
    <w:p>
      <w:pPr>
        <w:spacing w:after="0"/>
        <w:ind w:left="0"/>
        <w:jc w:val="both"/>
      </w:pPr>
      <w:r>
        <w:rPr>
          <w:rFonts w:ascii="Times New Roman"/>
          <w:b w:val="false"/>
          <w:i w:val="false"/>
          <w:color w:val="000000"/>
          <w:sz w:val="28"/>
        </w:rPr>
        <w:t>
      29. Джакарта қор биржасы (Jakarta Stock Exchange);</w:t>
      </w:r>
    </w:p>
    <w:p>
      <w:pPr>
        <w:spacing w:after="0"/>
        <w:ind w:left="0"/>
        <w:jc w:val="both"/>
      </w:pPr>
      <w:r>
        <w:rPr>
          <w:rFonts w:ascii="Times New Roman"/>
          <w:b w:val="false"/>
          <w:i w:val="false"/>
          <w:color w:val="000000"/>
          <w:sz w:val="28"/>
        </w:rPr>
        <w:t>
      30. Йоханнесбург (Оңтүстік Африка) қор биржасы (JSE Securities Exchange South Africa);</w:t>
      </w:r>
    </w:p>
    <w:p>
      <w:pPr>
        <w:spacing w:after="0"/>
        <w:ind w:left="0"/>
        <w:jc w:val="both"/>
      </w:pPr>
      <w:r>
        <w:rPr>
          <w:rFonts w:ascii="Times New Roman"/>
          <w:b w:val="false"/>
          <w:i w:val="false"/>
          <w:color w:val="000000"/>
          <w:sz w:val="28"/>
        </w:rPr>
        <w:t>
      31. Копенгаген қор биржасы (Copenhagen Stock Exchange);</w:t>
      </w:r>
    </w:p>
    <w:p>
      <w:pPr>
        <w:spacing w:after="0"/>
        <w:ind w:left="0"/>
        <w:jc w:val="both"/>
      </w:pPr>
      <w:r>
        <w:rPr>
          <w:rFonts w:ascii="Times New Roman"/>
          <w:b w:val="false"/>
          <w:i w:val="false"/>
          <w:color w:val="000000"/>
          <w:sz w:val="28"/>
        </w:rPr>
        <w:t>
      32. Люксембург қор биржасы (Bourse de Luxembourg);</w:t>
      </w:r>
    </w:p>
    <w:p>
      <w:pPr>
        <w:spacing w:after="0"/>
        <w:ind w:left="0"/>
        <w:jc w:val="both"/>
      </w:pPr>
      <w:r>
        <w:rPr>
          <w:rFonts w:ascii="Times New Roman"/>
          <w:b w:val="false"/>
          <w:i w:val="false"/>
          <w:color w:val="000000"/>
          <w:sz w:val="28"/>
        </w:rPr>
        <w:t>
      33. Мальта қор биржасы (Malta Stock Exchange);</w:t>
      </w:r>
    </w:p>
    <w:p>
      <w:pPr>
        <w:spacing w:after="0"/>
        <w:ind w:left="0"/>
        <w:jc w:val="both"/>
      </w:pPr>
      <w:r>
        <w:rPr>
          <w:rFonts w:ascii="Times New Roman"/>
          <w:b w:val="false"/>
          <w:i w:val="false"/>
          <w:color w:val="000000"/>
          <w:sz w:val="28"/>
        </w:rPr>
        <w:t>
      34. Монреаль қор биржасы (Bourse de Montreal);</w:t>
      </w:r>
    </w:p>
    <w:p>
      <w:pPr>
        <w:spacing w:after="0"/>
        <w:ind w:left="0"/>
        <w:jc w:val="both"/>
      </w:pPr>
      <w:r>
        <w:rPr>
          <w:rFonts w:ascii="Times New Roman"/>
          <w:b w:val="false"/>
          <w:i w:val="false"/>
          <w:color w:val="000000"/>
          <w:sz w:val="28"/>
        </w:rPr>
        <w:t>
      35. Жаңа Зеландия қор биржасы (New Zealand Exchange);</w:t>
      </w:r>
    </w:p>
    <w:p>
      <w:pPr>
        <w:spacing w:after="0"/>
        <w:ind w:left="0"/>
        <w:jc w:val="both"/>
      </w:pPr>
      <w:r>
        <w:rPr>
          <w:rFonts w:ascii="Times New Roman"/>
          <w:b w:val="false"/>
          <w:i w:val="false"/>
          <w:color w:val="000000"/>
          <w:sz w:val="28"/>
        </w:rPr>
        <w:t>
      36. Осака қор биржасы (Osaka Securities Exchange);</w:t>
      </w:r>
    </w:p>
    <w:p>
      <w:pPr>
        <w:spacing w:after="0"/>
        <w:ind w:left="0"/>
        <w:jc w:val="both"/>
      </w:pPr>
      <w:r>
        <w:rPr>
          <w:rFonts w:ascii="Times New Roman"/>
          <w:b w:val="false"/>
          <w:i w:val="false"/>
          <w:color w:val="000000"/>
          <w:sz w:val="28"/>
        </w:rPr>
        <w:t>
      37. Осло қор биржасы (Oslo bourse);</w:t>
      </w:r>
    </w:p>
    <w:p>
      <w:pPr>
        <w:spacing w:after="0"/>
        <w:ind w:left="0"/>
        <w:jc w:val="both"/>
      </w:pPr>
      <w:r>
        <w:rPr>
          <w:rFonts w:ascii="Times New Roman"/>
          <w:b w:val="false"/>
          <w:i w:val="false"/>
          <w:color w:val="000000"/>
          <w:sz w:val="28"/>
        </w:rPr>
        <w:t>
      38. Ресей Федерациясының қор биржасы (ОАО ММВБ-РТС);</w:t>
      </w:r>
    </w:p>
    <w:p>
      <w:pPr>
        <w:spacing w:after="0"/>
        <w:ind w:left="0"/>
        <w:jc w:val="both"/>
      </w:pPr>
      <w:r>
        <w:rPr>
          <w:rFonts w:ascii="Times New Roman"/>
          <w:b w:val="false"/>
          <w:i w:val="false"/>
          <w:color w:val="000000"/>
          <w:sz w:val="28"/>
        </w:rPr>
        <w:t>
      39. АҚШ қор биржасы (National Association of Securities Dealers Automated Quotation, NASDAQ);</w:t>
      </w:r>
    </w:p>
    <w:p>
      <w:pPr>
        <w:spacing w:after="0"/>
        <w:ind w:left="0"/>
        <w:jc w:val="both"/>
      </w:pPr>
      <w:r>
        <w:rPr>
          <w:rFonts w:ascii="Times New Roman"/>
          <w:b w:val="false"/>
          <w:i w:val="false"/>
          <w:color w:val="000000"/>
          <w:sz w:val="28"/>
        </w:rPr>
        <w:t>
      40. Торонто қор биржасы (Toronto Stock Exchange);</w:t>
      </w:r>
    </w:p>
    <w:p>
      <w:pPr>
        <w:spacing w:after="0"/>
        <w:ind w:left="0"/>
        <w:jc w:val="both"/>
      </w:pPr>
      <w:r>
        <w:rPr>
          <w:rFonts w:ascii="Times New Roman"/>
          <w:b w:val="false"/>
          <w:i w:val="false"/>
          <w:color w:val="000000"/>
          <w:sz w:val="28"/>
        </w:rPr>
        <w:t>
      41. Швейцария қор биржасы (SWX Swiss Exchange);</w:t>
      </w:r>
    </w:p>
    <w:p>
      <w:pPr>
        <w:spacing w:after="0"/>
        <w:ind w:left="0"/>
        <w:jc w:val="both"/>
      </w:pPr>
      <w:r>
        <w:rPr>
          <w:rFonts w:ascii="Times New Roman"/>
          <w:b w:val="false"/>
          <w:i w:val="false"/>
          <w:color w:val="000000"/>
          <w:sz w:val="28"/>
        </w:rPr>
        <w:t>
      42. Франкфурт қор биржасы (Frankfurt Stock Exchange);</w:t>
      </w:r>
    </w:p>
    <w:p>
      <w:pPr>
        <w:spacing w:after="0"/>
        <w:ind w:left="0"/>
        <w:jc w:val="both"/>
      </w:pPr>
      <w:r>
        <w:rPr>
          <w:rFonts w:ascii="Times New Roman"/>
          <w:b w:val="false"/>
          <w:i w:val="false"/>
          <w:color w:val="000000"/>
          <w:sz w:val="28"/>
        </w:rPr>
        <w:t>
      43. Шанхай қор биржасы (Shanghai Stock Exchange);</w:t>
      </w:r>
    </w:p>
    <w:p>
      <w:pPr>
        <w:spacing w:after="0"/>
        <w:ind w:left="0"/>
        <w:jc w:val="both"/>
      </w:pPr>
      <w:r>
        <w:rPr>
          <w:rFonts w:ascii="Times New Roman"/>
          <w:b w:val="false"/>
          <w:i w:val="false"/>
          <w:color w:val="000000"/>
          <w:sz w:val="28"/>
        </w:rPr>
        <w:t>
      44. Шэньчжень қор биржасы (Shenchzhen Stock Exchange);</w:t>
      </w:r>
    </w:p>
    <w:p>
      <w:pPr>
        <w:spacing w:after="0"/>
        <w:ind w:left="0"/>
        <w:jc w:val="both"/>
      </w:pPr>
      <w:r>
        <w:rPr>
          <w:rFonts w:ascii="Times New Roman"/>
          <w:b w:val="false"/>
          <w:i w:val="false"/>
          <w:color w:val="000000"/>
          <w:sz w:val="28"/>
        </w:rPr>
        <w:t>
      45. Оңтүстік Корея қор биржасы (Korea Stock Exchange).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қаржы нарығы және</w:t>
            </w:r>
            <w:r>
              <w:br/>
            </w:r>
            <w:r>
              <w:rPr>
                <w:rFonts w:ascii="Times New Roman"/>
                <w:b w:val="false"/>
                <w:i w:val="false"/>
                <w:color w:val="000000"/>
                <w:sz w:val="20"/>
              </w:rPr>
              <w:t>қаржы ұйымдары мәселелері</w:t>
            </w:r>
            <w:r>
              <w:br/>
            </w:r>
            <w:r>
              <w:rPr>
                <w:rFonts w:ascii="Times New Roman"/>
                <w:b w:val="false"/>
                <w:i w:val="false"/>
                <w:color w:val="000000"/>
                <w:sz w:val="20"/>
              </w:rPr>
              <w:t>жөніндегі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