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bdb3" w14:textId="252b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контрагенттің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10 қаулысы. Қазақстан Республикасының Әділет министрлігінде 2016 жылы 27 ақпанда № 13297 болып тіркелді. Күші жойылды - Қазақстан Республикасы Ұлттық Банкі Басқармасының 2018 жылғы 29 қазандағы № 254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12" w:id="1"/>
    <w:p>
      <w:pPr>
        <w:spacing w:after="0"/>
        <w:ind w:left="0"/>
        <w:jc w:val="both"/>
      </w:pPr>
      <w:r>
        <w:rPr>
          <w:rFonts w:ascii="Times New Roman"/>
          <w:b w:val="false"/>
          <w:i w:val="false"/>
          <w:color w:val="000000"/>
          <w:sz w:val="28"/>
        </w:rPr>
        <w:t xml:space="preserve">
      1. Қоса беріліп отырған Орталық контрагенттің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Қазақстан Республикасының заңнамасында белгіленген тәртіппен:</w:t>
      </w:r>
    </w:p>
    <w:bookmarkEnd w:id="2"/>
    <w:bookmarkStart w:name="z14" w:id="3"/>
    <w:p>
      <w:pPr>
        <w:spacing w:after="0"/>
        <w:ind w:left="0"/>
        <w:jc w:val="both"/>
      </w:pPr>
      <w:r>
        <w:rPr>
          <w:rFonts w:ascii="Times New Roman"/>
          <w:b w:val="false"/>
          <w:i w:val="false"/>
          <w:color w:val="000000"/>
          <w:sz w:val="28"/>
        </w:rPr>
        <w:t>
      1) Құқықтық қамтамасыз ету департаментімен (Cәрсенова Н.В.) бірлесіп осы қаулыны Қазақстан Республикасының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1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1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1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19"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2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2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10 қаулысымен бекітілді</w:t>
            </w:r>
          </w:p>
        </w:tc>
      </w:tr>
    </w:tbl>
    <w:bookmarkStart w:name="z3" w:id="11"/>
    <w:p>
      <w:pPr>
        <w:spacing w:after="0"/>
        <w:ind w:left="0"/>
        <w:jc w:val="left"/>
      </w:pPr>
      <w:r>
        <w:rPr>
          <w:rFonts w:ascii="Times New Roman"/>
          <w:b/>
          <w:i w:val="false"/>
          <w:color w:val="000000"/>
        </w:rPr>
        <w:t xml:space="preserve"> Орталық контрагенттің қызметін жүзеге асыру қағидалары</w:t>
      </w:r>
      <w:r>
        <w:br/>
      </w:r>
      <w:r>
        <w:rPr>
          <w:rFonts w:ascii="Times New Roman"/>
          <w:b/>
          <w:i w:val="false"/>
          <w:color w:val="000000"/>
        </w:rPr>
        <w:t>1. Жалпы ережелер</w:t>
      </w:r>
    </w:p>
    <w:bookmarkEnd w:id="11"/>
    <w:bookmarkStart w:name="z5" w:id="12"/>
    <w:p>
      <w:pPr>
        <w:spacing w:after="0"/>
        <w:ind w:left="0"/>
        <w:jc w:val="both"/>
      </w:pPr>
      <w:r>
        <w:rPr>
          <w:rFonts w:ascii="Times New Roman"/>
          <w:b w:val="false"/>
          <w:i w:val="false"/>
          <w:color w:val="000000"/>
          <w:sz w:val="28"/>
        </w:rPr>
        <w:t xml:space="preserve">
      1. Осы Орталық контрагенттің қызметін жүзеге асыру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нарығы туралы заң) сәйкес әзірленді және Қазақстан Республикасында орталық контрагенттің қызметін жүзеге асыру шарттары мен тәртібін белгілейді.</w:t>
      </w:r>
    </w:p>
    <w:bookmarkEnd w:id="12"/>
    <w:bookmarkStart w:name="z22" w:id="13"/>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актілерімен реттелмеген бөлігінде орталық контрагенттің қызметі, егер орталық контрагенттің ішкі құжаттары, орталық контрагент пен оның клиенттері арасында жасалған қызмет көрсету шарттары Қазақстан Республикасының заңнамасына қайшы келмесе, соларға сәйкес жүзеге асырылады. </w:t>
      </w:r>
    </w:p>
    <w:bookmarkEnd w:id="13"/>
    <w:bookmarkStart w:name="z23" w:id="14"/>
    <w:p>
      <w:pPr>
        <w:spacing w:after="0"/>
        <w:ind w:left="0"/>
        <w:jc w:val="both"/>
      </w:pPr>
      <w:r>
        <w:rPr>
          <w:rFonts w:ascii="Times New Roman"/>
          <w:b w:val="false"/>
          <w:i w:val="false"/>
          <w:color w:val="000000"/>
          <w:sz w:val="28"/>
        </w:rPr>
        <w:t xml:space="preserve">
      2. Орталық контрагент функцияларын, құқықтарын жүзеге асыру және өзінің контрагент ретіндегі міндеттерін орындау үшін басқа тұлғаларды тартпайды. </w:t>
      </w:r>
    </w:p>
    <w:bookmarkEnd w:id="14"/>
    <w:bookmarkStart w:name="z24" w:id="15"/>
    <w:p>
      <w:pPr>
        <w:spacing w:after="0"/>
        <w:ind w:left="0"/>
        <w:jc w:val="both"/>
      </w:pPr>
      <w:r>
        <w:rPr>
          <w:rFonts w:ascii="Times New Roman"/>
          <w:b w:val="false"/>
          <w:i w:val="false"/>
          <w:color w:val="000000"/>
          <w:sz w:val="28"/>
        </w:rPr>
        <w:t>
      3. Орталық контрагенттің ұйымдастыру құрылымына, мыналар:</w:t>
      </w:r>
    </w:p>
    <w:bookmarkEnd w:id="15"/>
    <w:bookmarkStart w:name="z25"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тәуекелдерді басқару жүйесін</w:t>
      </w:r>
      <w:r>
        <w:rPr>
          <w:rFonts w:ascii="Times New Roman"/>
          <w:b w:val="false"/>
          <w:i w:val="false"/>
          <w:color w:val="000000"/>
          <w:sz w:val="28"/>
        </w:rPr>
        <w:t xml:space="preserve"> құруды және оның жұмыс істеуін қамтамасыз ету;</w:t>
      </w:r>
    </w:p>
    <w:bookmarkEnd w:id="16"/>
    <w:bookmarkStart w:name="z26" w:id="17"/>
    <w:p>
      <w:pPr>
        <w:spacing w:after="0"/>
        <w:ind w:left="0"/>
        <w:jc w:val="both"/>
      </w:pPr>
      <w:r>
        <w:rPr>
          <w:rFonts w:ascii="Times New Roman"/>
          <w:b w:val="false"/>
          <w:i w:val="false"/>
          <w:color w:val="000000"/>
          <w:sz w:val="28"/>
        </w:rPr>
        <w:t>
      2) орталық контрагенттің арнайы кепілдік берілген және резервтік қорларын басқару;</w:t>
      </w:r>
    </w:p>
    <w:bookmarkEnd w:id="17"/>
    <w:bookmarkStart w:name="z27" w:id="18"/>
    <w:p>
      <w:pPr>
        <w:spacing w:after="0"/>
        <w:ind w:left="0"/>
        <w:jc w:val="both"/>
      </w:pPr>
      <w:r>
        <w:rPr>
          <w:rFonts w:ascii="Times New Roman"/>
          <w:b w:val="false"/>
          <w:i w:val="false"/>
          <w:color w:val="000000"/>
          <w:sz w:val="28"/>
        </w:rPr>
        <w:t xml:space="preserve">
      3) қаржы құралдарымен мәмілелер бойынша </w:t>
      </w:r>
      <w:r>
        <w:rPr>
          <w:rFonts w:ascii="Times New Roman"/>
          <w:b w:val="false"/>
          <w:i w:val="false"/>
          <w:color w:val="000000"/>
          <w:sz w:val="28"/>
        </w:rPr>
        <w:t>клиринг қызметін</w:t>
      </w:r>
      <w:r>
        <w:rPr>
          <w:rFonts w:ascii="Times New Roman"/>
          <w:b w:val="false"/>
          <w:i w:val="false"/>
          <w:color w:val="000000"/>
          <w:sz w:val="28"/>
        </w:rPr>
        <w:t xml:space="preserve"> жүзеге асыру;</w:t>
      </w:r>
    </w:p>
    <w:bookmarkEnd w:id="18"/>
    <w:bookmarkStart w:name="z28" w:id="19"/>
    <w:p>
      <w:pPr>
        <w:spacing w:after="0"/>
        <w:ind w:left="0"/>
        <w:jc w:val="both"/>
      </w:pPr>
      <w:r>
        <w:rPr>
          <w:rFonts w:ascii="Times New Roman"/>
          <w:b w:val="false"/>
          <w:i w:val="false"/>
          <w:color w:val="000000"/>
          <w:sz w:val="28"/>
        </w:rPr>
        <w:t>
      4) ақпаратты өңдеу және тарату;</w:t>
      </w:r>
    </w:p>
    <w:bookmarkEnd w:id="19"/>
    <w:bookmarkStart w:name="z29" w:id="20"/>
    <w:p>
      <w:pPr>
        <w:spacing w:after="0"/>
        <w:ind w:left="0"/>
        <w:jc w:val="both"/>
      </w:pPr>
      <w:r>
        <w:rPr>
          <w:rFonts w:ascii="Times New Roman"/>
          <w:b w:val="false"/>
          <w:i w:val="false"/>
          <w:color w:val="000000"/>
          <w:sz w:val="28"/>
        </w:rPr>
        <w:t>
      5) орталық контрагент қызметін бағдарламалық-техникалық қамтамасыз ету;</w:t>
      </w:r>
    </w:p>
    <w:bookmarkEnd w:id="20"/>
    <w:bookmarkStart w:name="z30" w:id="21"/>
    <w:p>
      <w:pPr>
        <w:spacing w:after="0"/>
        <w:ind w:left="0"/>
        <w:jc w:val="both"/>
      </w:pPr>
      <w:r>
        <w:rPr>
          <w:rFonts w:ascii="Times New Roman"/>
          <w:b w:val="false"/>
          <w:i w:val="false"/>
          <w:color w:val="000000"/>
          <w:sz w:val="28"/>
        </w:rPr>
        <w:t>
      6) сауда-саттыққа клирингтік қатысушылардың қаржылық жай-күйіне, сондай-ақ олардың орталық контрагенттің ішкі құжаттарына сәйкес келуіне мониторинг;</w:t>
      </w:r>
    </w:p>
    <w:bookmarkEnd w:id="21"/>
    <w:bookmarkStart w:name="z31" w:id="22"/>
    <w:p>
      <w:pPr>
        <w:spacing w:after="0"/>
        <w:ind w:left="0"/>
        <w:jc w:val="both"/>
      </w:pPr>
      <w:r>
        <w:rPr>
          <w:rFonts w:ascii="Times New Roman"/>
          <w:b w:val="false"/>
          <w:i w:val="false"/>
          <w:color w:val="000000"/>
          <w:sz w:val="28"/>
        </w:rPr>
        <w:t>
      7) ішкі аудит және бақылау;</w:t>
      </w:r>
    </w:p>
    <w:bookmarkEnd w:id="22"/>
    <w:bookmarkStart w:name="z32" w:id="23"/>
    <w:p>
      <w:pPr>
        <w:spacing w:after="0"/>
        <w:ind w:left="0"/>
        <w:jc w:val="both"/>
      </w:pPr>
      <w:r>
        <w:rPr>
          <w:rFonts w:ascii="Times New Roman"/>
          <w:b w:val="false"/>
          <w:i w:val="false"/>
          <w:color w:val="000000"/>
          <w:sz w:val="28"/>
        </w:rPr>
        <w:t xml:space="preserve">
      8) қаржы құралдарымен мәмілелер бойынша есеп айырысуларды (төлемдерді) ұйымдастыру (орталық контрагентте Қағидалардың </w:t>
      </w:r>
    </w:p>
    <w:bookmarkEnd w:id="23"/>
    <w:bookmarkStart w:name="z33" w:id="24"/>
    <w:p>
      <w:pPr>
        <w:spacing w:after="0"/>
        <w:ind w:left="0"/>
        <w:jc w:val="both"/>
      </w:pPr>
      <w:r>
        <w:rPr>
          <w:rFonts w:ascii="Times New Roman"/>
          <w:b w:val="false"/>
          <w:i w:val="false"/>
          <w:color w:val="000000"/>
          <w:sz w:val="28"/>
        </w:rPr>
        <w:t>
      4-тармағының екінші бөлігінде көзделген есеп айырысу ұйымымен шарт болмаған жағдайда) функциясы болып табылатын бөлімшелер кіреді.</w:t>
      </w:r>
    </w:p>
    <w:bookmarkEnd w:id="24"/>
    <w:bookmarkStart w:name="z6" w:id="25"/>
    <w:p>
      <w:pPr>
        <w:spacing w:after="0"/>
        <w:ind w:left="0"/>
        <w:jc w:val="left"/>
      </w:pPr>
      <w:r>
        <w:rPr>
          <w:rFonts w:ascii="Times New Roman"/>
          <w:b/>
          <w:i w:val="false"/>
          <w:color w:val="000000"/>
        </w:rPr>
        <w:t xml:space="preserve"> 2. Орталық контрагенттің қызметін жүзеге асыру шарттары</w:t>
      </w:r>
    </w:p>
    <w:bookmarkEnd w:id="25"/>
    <w:bookmarkStart w:name="z7" w:id="26"/>
    <w:p>
      <w:pPr>
        <w:spacing w:after="0"/>
        <w:ind w:left="0"/>
        <w:jc w:val="both"/>
      </w:pPr>
      <w:r>
        <w:rPr>
          <w:rFonts w:ascii="Times New Roman"/>
          <w:b w:val="false"/>
          <w:i w:val="false"/>
          <w:color w:val="000000"/>
          <w:sz w:val="28"/>
        </w:rPr>
        <w:t>
      4. Орталық контрагент ол бойынша орталық контрагент қызмет көрсетуді жүзеге асыратын мәмілелер бойынша ақпаратты жинайды, өңдейді және сақтайды, алшақтықтар болған кезде, оны салыстырып тексереді және түзетеді, мәміле тараптарын (деректемелерін) өзгертеді немесе Қағидаларда және орталық контрагенттің ішкі құжаттарында айқындалған талаптарда және тәртіппен мәміле бойынша дефолтты реттеу кезінде өзге іс-қимылдарды жасайды.</w:t>
      </w:r>
    </w:p>
    <w:bookmarkEnd w:id="26"/>
    <w:bookmarkStart w:name="z34" w:id="27"/>
    <w:p>
      <w:pPr>
        <w:spacing w:after="0"/>
        <w:ind w:left="0"/>
        <w:jc w:val="both"/>
      </w:pPr>
      <w:r>
        <w:rPr>
          <w:rFonts w:ascii="Times New Roman"/>
          <w:b w:val="false"/>
          <w:i w:val="false"/>
          <w:color w:val="000000"/>
          <w:sz w:val="28"/>
        </w:rPr>
        <w:t xml:space="preserve">
      Орталық контрагенттің қаржы құралдармен мәмілелер бойынша қызметін жүзеге асыру үшін орталық контрагент есеп айырысу ұйымымен, сауда-саттықты ұйымдастырушымен, клирингтік ұйыммен шарт жасайды, оның талаптары шарт тараптары арасында ақпаратпен алмасу және шарт тараптары өз құқықтары мен міндеттерін іске асыру барысында келісілген рәсімдерді жасау тәртібін көздейді. </w:t>
      </w:r>
    </w:p>
    <w:bookmarkEnd w:id="27"/>
    <w:bookmarkStart w:name="z35" w:id="28"/>
    <w:p>
      <w:pPr>
        <w:spacing w:after="0"/>
        <w:ind w:left="0"/>
        <w:jc w:val="both"/>
      </w:pPr>
      <w:r>
        <w:rPr>
          <w:rFonts w:ascii="Times New Roman"/>
          <w:b w:val="false"/>
          <w:i w:val="false"/>
          <w:color w:val="000000"/>
          <w:sz w:val="28"/>
        </w:rPr>
        <w:t>
      5. Орталық контрагент өтінім беру және сауда-саттыққа клирингтік қатысушының атынан қор биржасының сауда жүйесіндегі қаржы құралдарымен мәмілелерді жасау (оның ашық позицияларын мәжбүрлеп тарату мақсатында) және (немесе) орталық контрагенттің ішкі құжаттарында айқындалған тәртіппен және талаптарда өзге іс-қимылдарды жасау арқылы осы сауда-саттыққа клирингтік қатысушының дефолтын реттеу бойынша рәсімдерді жүзеге асырады.</w:t>
      </w:r>
    </w:p>
    <w:bookmarkEnd w:id="28"/>
    <w:bookmarkStart w:name="z36" w:id="29"/>
    <w:p>
      <w:pPr>
        <w:spacing w:after="0"/>
        <w:ind w:left="0"/>
        <w:jc w:val="both"/>
      </w:pPr>
      <w:r>
        <w:rPr>
          <w:rFonts w:ascii="Times New Roman"/>
          <w:b w:val="false"/>
          <w:i w:val="false"/>
          <w:color w:val="000000"/>
          <w:sz w:val="28"/>
        </w:rPr>
        <w:t>
      6. Орталық контрагент орталық контрагенттің қызметімен байланысты ақпарат пен құжаттарды сақтауды және осындай ақпарат пен құжаттардың резервтік көшірмесін күнделікті жасауды жүзеге асырады.</w:t>
      </w:r>
    </w:p>
    <w:bookmarkEnd w:id="29"/>
    <w:bookmarkStart w:name="z37" w:id="30"/>
    <w:p>
      <w:pPr>
        <w:spacing w:after="0"/>
        <w:ind w:left="0"/>
        <w:jc w:val="both"/>
      </w:pPr>
      <w:r>
        <w:rPr>
          <w:rFonts w:ascii="Times New Roman"/>
          <w:b w:val="false"/>
          <w:i w:val="false"/>
          <w:color w:val="000000"/>
          <w:sz w:val="28"/>
        </w:rPr>
        <w:t>
      Резервтік көшірмелер ақпаратқа санкцияланбаған кіру рұқсатынан қорғалуға тиіс және оларды жаңартылған резервтік көшірмелермен ауыстырғанға дейін орталық контрагенттің резервтік техникалық орталығында сақталады.</w:t>
      </w:r>
    </w:p>
    <w:bookmarkEnd w:id="30"/>
    <w:bookmarkStart w:name="z38" w:id="31"/>
    <w:p>
      <w:pPr>
        <w:spacing w:after="0"/>
        <w:ind w:left="0"/>
        <w:jc w:val="both"/>
      </w:pPr>
      <w:r>
        <w:rPr>
          <w:rFonts w:ascii="Times New Roman"/>
          <w:b w:val="false"/>
          <w:i w:val="false"/>
          <w:color w:val="000000"/>
          <w:sz w:val="28"/>
        </w:rPr>
        <w:t>
      7. Орталық контрагент резервтік техникалық орталықтың дереу іске қосылуына тұрақты дайын болуын қамтамасыз етеді. Резервтік техникалық орталық мынадай талаптарға сәйкес келеді:</w:t>
      </w:r>
    </w:p>
    <w:bookmarkEnd w:id="31"/>
    <w:bookmarkStart w:name="z39" w:id="32"/>
    <w:p>
      <w:pPr>
        <w:spacing w:after="0"/>
        <w:ind w:left="0"/>
        <w:jc w:val="both"/>
      </w:pPr>
      <w:r>
        <w:rPr>
          <w:rFonts w:ascii="Times New Roman"/>
          <w:b w:val="false"/>
          <w:i w:val="false"/>
          <w:color w:val="000000"/>
          <w:sz w:val="28"/>
        </w:rPr>
        <w:t>
      1) орталық контрагенттің қызметімен байланысты, негізгі ақпаратпен бірдей ақпараттың резервтік көшірмелері бар;</w:t>
      </w:r>
    </w:p>
    <w:bookmarkEnd w:id="32"/>
    <w:bookmarkStart w:name="z40" w:id="33"/>
    <w:p>
      <w:pPr>
        <w:spacing w:after="0"/>
        <w:ind w:left="0"/>
        <w:jc w:val="both"/>
      </w:pPr>
      <w:r>
        <w:rPr>
          <w:rFonts w:ascii="Times New Roman"/>
          <w:b w:val="false"/>
          <w:i w:val="false"/>
          <w:color w:val="000000"/>
          <w:sz w:val="28"/>
        </w:rPr>
        <w:t>
      2) орталық контрагенттің қаржы құралдармен мәмілелер бойынша қызметін жүзеге асыру барысында пайдаланылатын орталық контрагенттің бағдарламалық-техникалық қамтамасыз етуінің көшірмесі бар;</w:t>
      </w:r>
    </w:p>
    <w:bookmarkEnd w:id="33"/>
    <w:bookmarkStart w:name="z41" w:id="34"/>
    <w:p>
      <w:pPr>
        <w:spacing w:after="0"/>
        <w:ind w:left="0"/>
        <w:jc w:val="both"/>
      </w:pPr>
      <w:r>
        <w:rPr>
          <w:rFonts w:ascii="Times New Roman"/>
          <w:b w:val="false"/>
          <w:i w:val="false"/>
          <w:color w:val="000000"/>
          <w:sz w:val="28"/>
        </w:rPr>
        <w:t>
      3) орталық контрагент орналасқан жерден жиырма бес километрден кем болмайтын жерде орналасады;</w:t>
      </w:r>
    </w:p>
    <w:bookmarkEnd w:id="34"/>
    <w:bookmarkStart w:name="z42" w:id="35"/>
    <w:p>
      <w:pPr>
        <w:spacing w:after="0"/>
        <w:ind w:left="0"/>
        <w:jc w:val="both"/>
      </w:pPr>
      <w:r>
        <w:rPr>
          <w:rFonts w:ascii="Times New Roman"/>
          <w:b w:val="false"/>
          <w:i w:val="false"/>
          <w:color w:val="000000"/>
          <w:sz w:val="28"/>
        </w:rPr>
        <w:t>
      4) орталық контрагенттің қызметін жүзеге асыру үшін қажетті коммуникациялармен қамтамасыз етіледі.</w:t>
      </w:r>
    </w:p>
    <w:bookmarkEnd w:id="35"/>
    <w:bookmarkStart w:name="z43" w:id="36"/>
    <w:p>
      <w:pPr>
        <w:spacing w:after="0"/>
        <w:ind w:left="0"/>
        <w:jc w:val="both"/>
      </w:pPr>
      <w:r>
        <w:rPr>
          <w:rFonts w:ascii="Times New Roman"/>
          <w:b w:val="false"/>
          <w:i w:val="false"/>
          <w:color w:val="000000"/>
          <w:sz w:val="28"/>
        </w:rPr>
        <w:t xml:space="preserve">
      8. Орталық контрагентке клирингтік ұйымның, орталық депозитарийдің немесе қор биржасының резервтік орталығын пайдалануға рұқсат беріледі. </w:t>
      </w:r>
    </w:p>
    <w:bookmarkEnd w:id="36"/>
    <w:bookmarkStart w:name="z44" w:id="37"/>
    <w:p>
      <w:pPr>
        <w:spacing w:after="0"/>
        <w:ind w:left="0"/>
        <w:jc w:val="both"/>
      </w:pPr>
      <w:r>
        <w:rPr>
          <w:rFonts w:ascii="Times New Roman"/>
          <w:b w:val="false"/>
          <w:i w:val="false"/>
          <w:color w:val="000000"/>
          <w:sz w:val="28"/>
        </w:rPr>
        <w:t xml:space="preserve">
      Егер қор биржасының ішкі құжаттарында орталық контрагенттің функцияларын қор биржасының сауда жүйесінде мәмілелер жасау кезінде өзге ұйымдардың орындау мүмкіндігі көзделген жағдайда, онда резервтік орталықты клирингтік ұйым немесе орталық депозитарий пайдаланады. </w:t>
      </w:r>
    </w:p>
    <w:bookmarkEnd w:id="37"/>
    <w:bookmarkStart w:name="z45" w:id="38"/>
    <w:p>
      <w:pPr>
        <w:spacing w:after="0"/>
        <w:ind w:left="0"/>
        <w:jc w:val="both"/>
      </w:pPr>
      <w:r>
        <w:rPr>
          <w:rFonts w:ascii="Times New Roman"/>
          <w:b w:val="false"/>
          <w:i w:val="false"/>
          <w:color w:val="000000"/>
          <w:sz w:val="28"/>
        </w:rPr>
        <w:t>
      9. Қаржы құралдарымен мәмілелерді жасау нәтижесінде сауда-саттыққа клирингтік қатысушылар арасында клирингті жүзеге асыру мақсатында орталық контрагент сауда-саттықты ұйымдастырушының сауда жүйесінде жасалған мәмілелер өлшемінің дұрыс есебін қамтамасыз етеді.</w:t>
      </w:r>
    </w:p>
    <w:bookmarkEnd w:id="38"/>
    <w:bookmarkStart w:name="z46" w:id="39"/>
    <w:p>
      <w:pPr>
        <w:spacing w:after="0"/>
        <w:ind w:left="0"/>
        <w:jc w:val="both"/>
      </w:pPr>
      <w:r>
        <w:rPr>
          <w:rFonts w:ascii="Times New Roman"/>
          <w:b w:val="false"/>
          <w:i w:val="false"/>
          <w:color w:val="000000"/>
          <w:sz w:val="28"/>
        </w:rPr>
        <w:t>
      10. Орталық депозитарий бағалы қағаздармен мәмілелер бойынша есеп айырысу ұйымы болып табылады.</w:t>
      </w:r>
    </w:p>
    <w:bookmarkEnd w:id="39"/>
    <w:bookmarkStart w:name="z47" w:id="40"/>
    <w:p>
      <w:pPr>
        <w:spacing w:after="0"/>
        <w:ind w:left="0"/>
        <w:jc w:val="both"/>
      </w:pPr>
      <w:r>
        <w:rPr>
          <w:rFonts w:ascii="Times New Roman"/>
          <w:b w:val="false"/>
          <w:i w:val="false"/>
          <w:color w:val="000000"/>
          <w:sz w:val="28"/>
        </w:rPr>
        <w:t xml:space="preserve">
      11. Биржалық сауда-саттықтарда туынды қаржы құралдармен және (немесе) валютамен жасалған мәмілелер бойынша есеп айырысуды жүзеге асыру тәртібі мен талабы қор биржасының ішкі құжаттарында айқындалады. </w:t>
      </w:r>
    </w:p>
    <w:bookmarkEnd w:id="40"/>
    <w:bookmarkStart w:name="z48" w:id="41"/>
    <w:p>
      <w:pPr>
        <w:spacing w:after="0"/>
        <w:ind w:left="0"/>
        <w:jc w:val="both"/>
      </w:pPr>
      <w:r>
        <w:rPr>
          <w:rFonts w:ascii="Times New Roman"/>
          <w:b w:val="false"/>
          <w:i w:val="false"/>
          <w:color w:val="000000"/>
          <w:sz w:val="28"/>
        </w:rPr>
        <w:t>
      Орталық контрагент туынды қаржы құралдармен және (немесе) валютамен жасалған мәмілелер бойынша есеп айырысуды (төлемдерді) ұйымдастыру үшін орталық контрагенттің ішкі құжаттарының талаптарына сәйкес қаржы құралдарын есепке алу үшін шоттар ашады.</w:t>
      </w:r>
    </w:p>
    <w:bookmarkEnd w:id="41"/>
    <w:bookmarkStart w:name="z49" w:id="42"/>
    <w:p>
      <w:pPr>
        <w:spacing w:after="0"/>
        <w:ind w:left="0"/>
        <w:jc w:val="both"/>
      </w:pPr>
      <w:r>
        <w:rPr>
          <w:rFonts w:ascii="Times New Roman"/>
          <w:b w:val="false"/>
          <w:i w:val="false"/>
          <w:color w:val="000000"/>
          <w:sz w:val="28"/>
        </w:rPr>
        <w:t>
      12. Орталық контрагент қор биржасында жасалған мәмілелерден туындайтын міндеттемелер мен талаптардың көпжақты өзара ескеру есебінен қатысушылардың тәуекелдерін клирингтік ұйымның және орталық контрагенттің қызметін қолдана отырып азайту бойынша өз қызметін жүзеге асырады.</w:t>
      </w:r>
    </w:p>
    <w:bookmarkEnd w:id="42"/>
    <w:bookmarkStart w:name="z50" w:id="43"/>
    <w:p>
      <w:pPr>
        <w:spacing w:after="0"/>
        <w:ind w:left="0"/>
        <w:jc w:val="both"/>
      </w:pPr>
      <w:r>
        <w:rPr>
          <w:rFonts w:ascii="Times New Roman"/>
          <w:b w:val="false"/>
          <w:i w:val="false"/>
          <w:color w:val="000000"/>
          <w:sz w:val="28"/>
        </w:rPr>
        <w:t>
      13. Қағидалардың 12-тармағының талаптары жаңалық, ашық сауда-саттық әдісімен қор биржасының сауда жүйесіне өтінім беру немесе заңды түрде міндеттейтін басқа келісімнің болуы есебінен орындалады.</w:t>
      </w:r>
    </w:p>
    <w:bookmarkEnd w:id="43"/>
    <w:bookmarkStart w:name="z51" w:id="44"/>
    <w:p>
      <w:pPr>
        <w:spacing w:after="0"/>
        <w:ind w:left="0"/>
        <w:jc w:val="both"/>
      </w:pPr>
      <w:r>
        <w:rPr>
          <w:rFonts w:ascii="Times New Roman"/>
          <w:b w:val="false"/>
          <w:i w:val="false"/>
          <w:color w:val="000000"/>
          <w:sz w:val="28"/>
        </w:rPr>
        <w:t>
      14. Клирингтік қатысушылар үшін орталық контрагент қызметінің нәтижелері бойынша есепті орталық контрагенттің ішкі құжаттарында айқындалған тәртіппен және мерзімде орталық контрагент қалыптастырады.</w:t>
      </w:r>
    </w:p>
    <w:bookmarkEnd w:id="44"/>
    <w:bookmarkStart w:name="z52" w:id="45"/>
    <w:p>
      <w:pPr>
        <w:spacing w:after="0"/>
        <w:ind w:left="0"/>
        <w:jc w:val="both"/>
      </w:pPr>
      <w:r>
        <w:rPr>
          <w:rFonts w:ascii="Times New Roman"/>
          <w:b w:val="false"/>
          <w:i w:val="false"/>
          <w:color w:val="000000"/>
          <w:sz w:val="28"/>
        </w:rPr>
        <w:t>
      15. Клирингтік ұйымдардан немесе қор биржасынан (не қаржы құралдарымен мәмілелер бойынша клирингтік қызмет шеңберінде функцияларды жүзеге асыратын бөлімшеден және егер клирингтік ұйым және (немесе) қор биржасы есеп айырысуды дербес жүзеге асырса, негізгі қызметі қаржы құралдарымен сауда-саттықты ұйымдастыру болып табылатын бөлімшеден) алынған бұйрықтар негізінде есеп айырысу ұйымы есеп айырысуды (төлемдерді) жүзеге асырады және бұл жөнінде орталық контрагентке хабарлайды.</w:t>
      </w:r>
    </w:p>
    <w:bookmarkEnd w:id="45"/>
    <w:bookmarkStart w:name="z53" w:id="46"/>
    <w:p>
      <w:pPr>
        <w:spacing w:after="0"/>
        <w:ind w:left="0"/>
        <w:jc w:val="both"/>
      </w:pPr>
      <w:r>
        <w:rPr>
          <w:rFonts w:ascii="Times New Roman"/>
          <w:b w:val="false"/>
          <w:i w:val="false"/>
          <w:color w:val="000000"/>
          <w:sz w:val="28"/>
        </w:rPr>
        <w:t>
      16. Клирингтік қатысушы қаржы құралдарымен мәмілелер бойынша міндеттемелерді орындамаған немесе тиісінше орындамаған жағдайда, орталық контрагент клирингтік қатысушының міндеттемелерінің орындалуын қамтамасыз ету мақсатында клирингтік ұйым айқындаған, арнайы өкілеттіксіз (сенімхатсыз), сондай-ақ осы клирингтік қатысушының келісімінсіз клирингтік қатысушының атынан орталық контрагенттің ішкі құжаттарында белгіленген тәртіппен шарттар жасайды.</w:t>
      </w:r>
    </w:p>
    <w:bookmarkEnd w:id="46"/>
    <w:bookmarkStart w:name="z54" w:id="47"/>
    <w:p>
      <w:pPr>
        <w:spacing w:after="0"/>
        <w:ind w:left="0"/>
        <w:jc w:val="both"/>
      </w:pPr>
      <w:r>
        <w:rPr>
          <w:rFonts w:ascii="Times New Roman"/>
          <w:b w:val="false"/>
          <w:i w:val="false"/>
          <w:color w:val="000000"/>
          <w:sz w:val="28"/>
        </w:rPr>
        <w:t xml:space="preserve">
      17. Орталық контрагенттің ішкі құжаттарында көзделген жағдайларда және тәртіппен көрсетілген функцияларды орталық контрагенттің жүзеге асыруына байланысты орталық контрагенттің функцияларын жүзеге асыратын тұлғалардың шығындары клирингтік қатысушылар арасында бөлінеді. </w:t>
      </w:r>
    </w:p>
    <w:bookmarkEnd w:id="47"/>
    <w:bookmarkStart w:name="z55" w:id="48"/>
    <w:p>
      <w:pPr>
        <w:spacing w:after="0"/>
        <w:ind w:left="0"/>
        <w:jc w:val="both"/>
      </w:pPr>
      <w:r>
        <w:rPr>
          <w:rFonts w:ascii="Times New Roman"/>
          <w:b w:val="false"/>
          <w:i w:val="false"/>
          <w:color w:val="000000"/>
          <w:sz w:val="28"/>
        </w:rPr>
        <w:t xml:space="preserve">
      18. Қағидалардың 17-тармағында көзделген жағдайларды қоспағанда орталық контрагент егер осы клирингтік қатысушылар орталық контрагент алдындағы міндеттемелерін орындаса не егер оның клирингтік қатысушыларға талаптары жеке және ұжымдық клирингтік қамтамасыз ету есебінен толығымен қанағаттандырылса, клирингтік қатысушылардың іс-әрекеттерін шектемейді. Орталық контрагенттің ішкі құжаттары барлық клирингтік қатысушылар орталық контрагент алдында міндеттемелерін орындаған кезде активтерді жеткізу бойынша міндеттемелерін орындамағаны үшін орталық контрагенттің </w:t>
      </w:r>
      <w:r>
        <w:rPr>
          <w:rFonts w:ascii="Times New Roman"/>
          <w:b w:val="false"/>
          <w:i w:val="false"/>
          <w:color w:val="000000"/>
          <w:sz w:val="28"/>
        </w:rPr>
        <w:t>жауапкершілігін шектеу</w:t>
      </w:r>
      <w:r>
        <w:rPr>
          <w:rFonts w:ascii="Times New Roman"/>
          <w:b w:val="false"/>
          <w:i w:val="false"/>
          <w:color w:val="000000"/>
          <w:sz w:val="28"/>
        </w:rPr>
        <w:t xml:space="preserve"> жағдайын көздейді.</w:t>
      </w:r>
    </w:p>
    <w:bookmarkEnd w:id="48"/>
    <w:bookmarkStart w:name="z56" w:id="49"/>
    <w:p>
      <w:pPr>
        <w:spacing w:after="0"/>
        <w:ind w:left="0"/>
        <w:jc w:val="both"/>
      </w:pPr>
      <w:r>
        <w:rPr>
          <w:rFonts w:ascii="Times New Roman"/>
          <w:b w:val="false"/>
          <w:i w:val="false"/>
          <w:color w:val="000000"/>
          <w:sz w:val="28"/>
        </w:rPr>
        <w:t>
      19. Клирингтік қатысушылардың талаптарының сомасы орталық контрагент жауапкершілігінің ең көп мөлшерінен асса, бұл талаптар орталық контрагенттің ішкі құжаттарында көзделген тәртіппен қанағаттандырылады. Егер орталық контрагенттің ішкі құжаттарында басқаша көзделмесе қанағаттандырылмаған талаптар өтелді деп саналады.</w:t>
      </w:r>
    </w:p>
    <w:bookmarkEnd w:id="49"/>
    <w:bookmarkStart w:name="z8" w:id="50"/>
    <w:p>
      <w:pPr>
        <w:spacing w:after="0"/>
        <w:ind w:left="0"/>
        <w:jc w:val="left"/>
      </w:pPr>
      <w:r>
        <w:rPr>
          <w:rFonts w:ascii="Times New Roman"/>
          <w:b/>
          <w:i w:val="false"/>
          <w:color w:val="000000"/>
        </w:rPr>
        <w:t xml:space="preserve"> 3. Орталық контрагенттің қызметі туралы ақпаратты ашу</w:t>
      </w:r>
    </w:p>
    <w:bookmarkEnd w:id="50"/>
    <w:bookmarkStart w:name="z9" w:id="51"/>
    <w:p>
      <w:pPr>
        <w:spacing w:after="0"/>
        <w:ind w:left="0"/>
        <w:jc w:val="both"/>
      </w:pPr>
      <w:r>
        <w:rPr>
          <w:rFonts w:ascii="Times New Roman"/>
          <w:b w:val="false"/>
          <w:i w:val="false"/>
          <w:color w:val="000000"/>
          <w:sz w:val="28"/>
        </w:rPr>
        <w:t xml:space="preserve">
      20. Орталық контрагент барлық мүдделі тұлғаларға өз қызметі туралы ақпаратты ашуды және бағалы қағаздар нарығында </w:t>
      </w:r>
      <w:r>
        <w:rPr>
          <w:rFonts w:ascii="Times New Roman"/>
          <w:b w:val="false"/>
          <w:i w:val="false"/>
          <w:color w:val="000000"/>
          <w:sz w:val="28"/>
        </w:rPr>
        <w:t>коммерциялық құпия</w:t>
      </w:r>
      <w:r>
        <w:rPr>
          <w:rFonts w:ascii="Times New Roman"/>
          <w:b w:val="false"/>
          <w:i w:val="false"/>
          <w:color w:val="000000"/>
          <w:sz w:val="28"/>
        </w:rPr>
        <w:t xml:space="preserve"> емес ақпаратпен танысуға еркін кіруді аталған ақпаратты қазақ және орыс тілдеріндегі бұқаралық ақпарат құралдарында тұрақты негізде жариялау (орналастыру) арқылы қамтамасыз етеді.</w:t>
      </w:r>
    </w:p>
    <w:bookmarkEnd w:id="51"/>
    <w:bookmarkStart w:name="z57" w:id="52"/>
    <w:p>
      <w:pPr>
        <w:spacing w:after="0"/>
        <w:ind w:left="0"/>
        <w:jc w:val="both"/>
      </w:pPr>
      <w:r>
        <w:rPr>
          <w:rFonts w:ascii="Times New Roman"/>
          <w:b w:val="false"/>
          <w:i w:val="false"/>
          <w:color w:val="000000"/>
          <w:sz w:val="28"/>
        </w:rPr>
        <w:t>
      21. Орталық контрагенттің интернет-ресурсында мына ақпаратты ашу қамтамасыз етіледі:</w:t>
      </w:r>
    </w:p>
    <w:bookmarkEnd w:id="52"/>
    <w:bookmarkStart w:name="z58" w:id="53"/>
    <w:p>
      <w:pPr>
        <w:spacing w:after="0"/>
        <w:ind w:left="0"/>
        <w:jc w:val="both"/>
      </w:pPr>
      <w:r>
        <w:rPr>
          <w:rFonts w:ascii="Times New Roman"/>
          <w:b w:val="false"/>
          <w:i w:val="false"/>
          <w:color w:val="000000"/>
          <w:sz w:val="28"/>
        </w:rPr>
        <w:t>
      1) орталық контрагент туралы жалпы ақпарат (орталық контрагент органдарының құрамы, орталық контр агенттің басшы қызметкерлерінің тегі, аты, әкесінің аты (олар бар болса), орталық контрагенттің орналасқан жері, байланыс телефондары);</w:t>
      </w:r>
    </w:p>
    <w:bookmarkEnd w:id="53"/>
    <w:bookmarkStart w:name="z59" w:id="54"/>
    <w:p>
      <w:pPr>
        <w:spacing w:after="0"/>
        <w:ind w:left="0"/>
        <w:jc w:val="both"/>
      </w:pPr>
      <w:r>
        <w:rPr>
          <w:rFonts w:ascii="Times New Roman"/>
          <w:b w:val="false"/>
          <w:i w:val="false"/>
          <w:color w:val="000000"/>
          <w:sz w:val="28"/>
        </w:rPr>
        <w:t>
      2) орталық контрагенттің құрылтай құжаттары;</w:t>
      </w:r>
    </w:p>
    <w:bookmarkEnd w:id="54"/>
    <w:bookmarkStart w:name="z60" w:id="55"/>
    <w:p>
      <w:pPr>
        <w:spacing w:after="0"/>
        <w:ind w:left="0"/>
        <w:jc w:val="both"/>
      </w:pPr>
      <w:r>
        <w:rPr>
          <w:rFonts w:ascii="Times New Roman"/>
          <w:b w:val="false"/>
          <w:i w:val="false"/>
          <w:color w:val="000000"/>
          <w:sz w:val="28"/>
        </w:rPr>
        <w:t>
      3) орталық контрагенттің ішкі құжаттары;</w:t>
      </w:r>
    </w:p>
    <w:bookmarkEnd w:id="55"/>
    <w:bookmarkStart w:name="z61" w:id="56"/>
    <w:p>
      <w:pPr>
        <w:spacing w:after="0"/>
        <w:ind w:left="0"/>
        <w:jc w:val="both"/>
      </w:pPr>
      <w:r>
        <w:rPr>
          <w:rFonts w:ascii="Times New Roman"/>
          <w:b w:val="false"/>
          <w:i w:val="false"/>
          <w:color w:val="000000"/>
          <w:sz w:val="28"/>
        </w:rPr>
        <w:t>
      4) орталық контрагенттің аудиторлық ұйым растаған қаржылық есептілігін және аудиторлық есепті қоса алғанда жылдық және тоқсан сайынғы қаржылық есептілік;</w:t>
      </w:r>
    </w:p>
    <w:bookmarkEnd w:id="56"/>
    <w:bookmarkStart w:name="z62" w:id="57"/>
    <w:p>
      <w:pPr>
        <w:spacing w:after="0"/>
        <w:ind w:left="0"/>
        <w:jc w:val="both"/>
      </w:pPr>
      <w:r>
        <w:rPr>
          <w:rFonts w:ascii="Times New Roman"/>
          <w:b w:val="false"/>
          <w:i w:val="false"/>
          <w:color w:val="000000"/>
          <w:sz w:val="28"/>
        </w:rPr>
        <w:t>
      5) қаржы құралдарының нарықтарын, түрлерін және орталық контрагенттің қызмет көрсетуіне қабылданатын мәмілелерді (сауда-саттық әдістерін) көрсете отырып, орталық контрагент қызмет көрсететін сауда-саттықты ұйымдастырушылардың атаулары;</w:t>
      </w:r>
    </w:p>
    <w:bookmarkEnd w:id="57"/>
    <w:bookmarkStart w:name="z63" w:id="58"/>
    <w:p>
      <w:pPr>
        <w:spacing w:after="0"/>
        <w:ind w:left="0"/>
        <w:jc w:val="both"/>
      </w:pPr>
      <w:r>
        <w:rPr>
          <w:rFonts w:ascii="Times New Roman"/>
          <w:b w:val="false"/>
          <w:i w:val="false"/>
          <w:color w:val="000000"/>
          <w:sz w:val="28"/>
        </w:rPr>
        <w:t>
      6) есеп айырысу ұйымдарының атауы;</w:t>
      </w:r>
    </w:p>
    <w:bookmarkEnd w:id="58"/>
    <w:bookmarkStart w:name="z64" w:id="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бағалы қағаздар нарығы туралы, акционерлік қоғамдар туралы </w:t>
      </w:r>
      <w:r>
        <w:rPr>
          <w:rFonts w:ascii="Times New Roman"/>
          <w:b w:val="false"/>
          <w:i w:val="false"/>
          <w:color w:val="000000"/>
          <w:sz w:val="28"/>
        </w:rPr>
        <w:t>заңнамаларына</w:t>
      </w:r>
      <w:r>
        <w:rPr>
          <w:rFonts w:ascii="Times New Roman"/>
          <w:b w:val="false"/>
          <w:i w:val="false"/>
          <w:color w:val="000000"/>
          <w:sz w:val="28"/>
        </w:rPr>
        <w:t xml:space="preserve"> және орталық контрагенттің ішкі құжаттарына сәйкес жариялануға тиісті ақпарат.</w:t>
      </w:r>
    </w:p>
    <w:bookmarkEnd w:id="59"/>
    <w:bookmarkStart w:name="z10" w:id="60"/>
    <w:p>
      <w:pPr>
        <w:spacing w:after="0"/>
        <w:ind w:left="0"/>
        <w:jc w:val="left"/>
      </w:pPr>
      <w:r>
        <w:rPr>
          <w:rFonts w:ascii="Times New Roman"/>
          <w:b/>
          <w:i w:val="false"/>
          <w:color w:val="000000"/>
        </w:rPr>
        <w:t xml:space="preserve"> 4. Орталық контрагенттің ішкі құжаттары</w:t>
      </w:r>
    </w:p>
    <w:bookmarkEnd w:id="60"/>
    <w:bookmarkStart w:name="z11" w:id="61"/>
    <w:p>
      <w:pPr>
        <w:spacing w:after="0"/>
        <w:ind w:left="0"/>
        <w:jc w:val="both"/>
      </w:pPr>
      <w:r>
        <w:rPr>
          <w:rFonts w:ascii="Times New Roman"/>
          <w:b w:val="false"/>
          <w:i w:val="false"/>
          <w:color w:val="000000"/>
          <w:sz w:val="28"/>
        </w:rPr>
        <w:t>
      22. Орталық контрагенттің ішкі құжаттары қаржы құралдарымен мәмілелер бойынша орталық контрагенттің қызметін жүзеге асыру талаптары мен тәртібін айқындайды және мыналарды анықтайтын ережелерден тұрады:</w:t>
      </w:r>
    </w:p>
    <w:bookmarkEnd w:id="61"/>
    <w:bookmarkStart w:name="z65" w:id="62"/>
    <w:p>
      <w:pPr>
        <w:spacing w:after="0"/>
        <w:ind w:left="0"/>
        <w:jc w:val="both"/>
      </w:pPr>
      <w:r>
        <w:rPr>
          <w:rFonts w:ascii="Times New Roman"/>
          <w:b w:val="false"/>
          <w:i w:val="false"/>
          <w:color w:val="000000"/>
          <w:sz w:val="28"/>
        </w:rPr>
        <w:t>
      1) орталық контрагенттің осы орталық контрагенттің қызмет көрсетуінде тұрған клирингтік қатысушыларымен өзара іс-қимыл жасау талаптары мен тәртібі, оның ішінде тараптардың құқықтары мен міндеттері;</w:t>
      </w:r>
    </w:p>
    <w:bookmarkEnd w:id="62"/>
    <w:bookmarkStart w:name="z66" w:id="63"/>
    <w:p>
      <w:pPr>
        <w:spacing w:after="0"/>
        <w:ind w:left="0"/>
        <w:jc w:val="both"/>
      </w:pPr>
      <w:r>
        <w:rPr>
          <w:rFonts w:ascii="Times New Roman"/>
          <w:b w:val="false"/>
          <w:i w:val="false"/>
          <w:color w:val="000000"/>
          <w:sz w:val="28"/>
        </w:rPr>
        <w:t>
      2) орталық контрагенттің жауапкершілігі;</w:t>
      </w:r>
    </w:p>
    <w:bookmarkEnd w:id="63"/>
    <w:bookmarkStart w:name="z67" w:id="64"/>
    <w:p>
      <w:pPr>
        <w:spacing w:after="0"/>
        <w:ind w:left="0"/>
        <w:jc w:val="both"/>
      </w:pPr>
      <w:r>
        <w:rPr>
          <w:rFonts w:ascii="Times New Roman"/>
          <w:b w:val="false"/>
          <w:i w:val="false"/>
          <w:color w:val="000000"/>
          <w:sz w:val="28"/>
        </w:rPr>
        <w:t>
      3) орталық контрагент орталық контрагенттің қызмет көрсетуінде тұрған клирингтік қатысушылардан және қаржы нарығын және қаржы ұйымдарын бақылау мен қадағалау жөніндегі уәкілетті органнан алынған ақпаратты басқару тәртібі;</w:t>
      </w:r>
    </w:p>
    <w:bookmarkEnd w:id="64"/>
    <w:bookmarkStart w:name="z68" w:id="65"/>
    <w:p>
      <w:pPr>
        <w:spacing w:after="0"/>
        <w:ind w:left="0"/>
        <w:jc w:val="both"/>
      </w:pPr>
      <w:r>
        <w:rPr>
          <w:rFonts w:ascii="Times New Roman"/>
          <w:b w:val="false"/>
          <w:i w:val="false"/>
          <w:color w:val="000000"/>
          <w:sz w:val="28"/>
        </w:rPr>
        <w:t>
      4) сауда-саттықтың клирингтік қатысушыларының қаржылық ахуалына, сондай-ақ орталық контрагенттің қызмет көрсетуінде тұрған клирингтік қатысушылардың орталық контрагенттің ішкі құжаттарының талаптарына сәйкес келуіне мониторинг жасау тәртібі;</w:t>
      </w:r>
    </w:p>
    <w:bookmarkEnd w:id="65"/>
    <w:bookmarkStart w:name="z69" w:id="66"/>
    <w:p>
      <w:pPr>
        <w:spacing w:after="0"/>
        <w:ind w:left="0"/>
        <w:jc w:val="both"/>
      </w:pPr>
      <w:r>
        <w:rPr>
          <w:rFonts w:ascii="Times New Roman"/>
          <w:b w:val="false"/>
          <w:i w:val="false"/>
          <w:color w:val="000000"/>
          <w:sz w:val="28"/>
        </w:rPr>
        <w:t>
      5) кепілдік қорын қалыптастыру тәртібі мен талаптары, сондай-ақ орталық контрагентке жарна мен алым төлеу тәртібі мен шарттары;</w:t>
      </w:r>
    </w:p>
    <w:bookmarkEnd w:id="66"/>
    <w:bookmarkStart w:name="z70" w:id="67"/>
    <w:p>
      <w:pPr>
        <w:spacing w:after="0"/>
        <w:ind w:left="0"/>
        <w:jc w:val="both"/>
      </w:pPr>
      <w:r>
        <w:rPr>
          <w:rFonts w:ascii="Times New Roman"/>
          <w:b w:val="false"/>
          <w:i w:val="false"/>
          <w:color w:val="000000"/>
          <w:sz w:val="28"/>
        </w:rPr>
        <w:t>
      6) орталық контрагенттің резерв қорын қалыптастыруының тәртібі мен шарттары;</w:t>
      </w:r>
    </w:p>
    <w:bookmarkEnd w:id="67"/>
    <w:bookmarkStart w:name="z71" w:id="68"/>
    <w:p>
      <w:pPr>
        <w:spacing w:after="0"/>
        <w:ind w:left="0"/>
        <w:jc w:val="both"/>
      </w:pPr>
      <w:r>
        <w:rPr>
          <w:rFonts w:ascii="Times New Roman"/>
          <w:b w:val="false"/>
          <w:i w:val="false"/>
          <w:color w:val="000000"/>
          <w:sz w:val="28"/>
        </w:rPr>
        <w:t>
      7) орталық контрагент орталық контрагенттің қызмет көрсетуінде тұрған клирингтік қатысушы атынан шарттарды Қағидалардың 16-тармағында көзделген жағдайларда оның келісімінсіз жасау тәртібі;</w:t>
      </w:r>
    </w:p>
    <w:bookmarkEnd w:id="68"/>
    <w:bookmarkStart w:name="z72" w:id="69"/>
    <w:p>
      <w:pPr>
        <w:spacing w:after="0"/>
        <w:ind w:left="0"/>
        <w:jc w:val="both"/>
      </w:pPr>
      <w:r>
        <w:rPr>
          <w:rFonts w:ascii="Times New Roman"/>
          <w:b w:val="false"/>
          <w:i w:val="false"/>
          <w:color w:val="000000"/>
          <w:sz w:val="28"/>
        </w:rPr>
        <w:t>
      8) орталық контрагент қызметінің процесінде міндеттемелерді орындаудың тәртібі, шарттары мен тәсілдері;</w:t>
      </w:r>
    </w:p>
    <w:bookmarkEnd w:id="69"/>
    <w:bookmarkStart w:name="z73" w:id="70"/>
    <w:p>
      <w:pPr>
        <w:spacing w:after="0"/>
        <w:ind w:left="0"/>
        <w:jc w:val="both"/>
      </w:pPr>
      <w:r>
        <w:rPr>
          <w:rFonts w:ascii="Times New Roman"/>
          <w:b w:val="false"/>
          <w:i w:val="false"/>
          <w:color w:val="000000"/>
          <w:sz w:val="28"/>
        </w:rPr>
        <w:t>
      9) орталық контрагент орталық контрагент қызметінің нәтижелері бойынша есептерді клирингтік ұйымға, сауда-саттықты ұйымдастырушыға, есеп айырысу ұйымына және осы контрагенттің қызмет көрсетуінде тұрған клирингтік қатысушыға беру тәртібі;</w:t>
      </w:r>
    </w:p>
    <w:bookmarkEnd w:id="70"/>
    <w:bookmarkStart w:name="z74" w:id="71"/>
    <w:p>
      <w:pPr>
        <w:spacing w:after="0"/>
        <w:ind w:left="0"/>
        <w:jc w:val="both"/>
      </w:pPr>
      <w:r>
        <w:rPr>
          <w:rFonts w:ascii="Times New Roman"/>
          <w:b w:val="false"/>
          <w:i w:val="false"/>
          <w:color w:val="000000"/>
          <w:sz w:val="28"/>
        </w:rPr>
        <w:t>
      10) орталық контрагенттің қызметі процесінде қаржы құралдарымен мәмілелер бойынша ақпарат дайындау есеп айырысу ұйымына, сауда-саттықты ұйымдастырушыға беру тәртібі;</w:t>
      </w:r>
    </w:p>
    <w:bookmarkEnd w:id="71"/>
    <w:bookmarkStart w:name="z75" w:id="72"/>
    <w:p>
      <w:pPr>
        <w:spacing w:after="0"/>
        <w:ind w:left="0"/>
        <w:jc w:val="both"/>
      </w:pPr>
      <w:r>
        <w:rPr>
          <w:rFonts w:ascii="Times New Roman"/>
          <w:b w:val="false"/>
          <w:i w:val="false"/>
          <w:color w:val="000000"/>
          <w:sz w:val="28"/>
        </w:rPr>
        <w:t>
      11) орталық контрагентпен, осы орталық контрагенттің клирингтік қызмет көрсетуінде тұрған сауда-саттыққа клирингтік қатысушылар арасындағы қатынастарды айқындайтын қызмет көрсетуді жүзеге асыру туралы шарттың үлгі нысандары;</w:t>
      </w:r>
    </w:p>
    <w:bookmarkEnd w:id="72"/>
    <w:bookmarkStart w:name="z76" w:id="73"/>
    <w:p>
      <w:pPr>
        <w:spacing w:after="0"/>
        <w:ind w:left="0"/>
        <w:jc w:val="both"/>
      </w:pPr>
      <w:r>
        <w:rPr>
          <w:rFonts w:ascii="Times New Roman"/>
          <w:b w:val="false"/>
          <w:i w:val="false"/>
          <w:color w:val="000000"/>
          <w:sz w:val="28"/>
        </w:rPr>
        <w:t>
      12) орталық контрагент есеп айырысу ұйымымен, сауда-саттықты ұйымдастырушымен жасалатын шарттың мазмұнына қойылатын талаптар;</w:t>
      </w:r>
    </w:p>
    <w:bookmarkEnd w:id="73"/>
    <w:bookmarkStart w:name="z77" w:id="74"/>
    <w:p>
      <w:pPr>
        <w:spacing w:after="0"/>
        <w:ind w:left="0"/>
        <w:jc w:val="both"/>
      </w:pPr>
      <w:r>
        <w:rPr>
          <w:rFonts w:ascii="Times New Roman"/>
          <w:b w:val="false"/>
          <w:i w:val="false"/>
          <w:color w:val="000000"/>
          <w:sz w:val="28"/>
        </w:rPr>
        <w:t>
      13) орталық контрагенттің қызметін жүзеге асыру кезінде қаржы құралдарымен жасалған мәмілелерден туындайтын міндеттемелерді орындауға кепілдік беру мақсатында тәуекелдерді басқару шарттары мен тәртібі.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