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588e" w14:textId="2ea5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алтын-валюта активтерінің бір бөлігін сыртқы басқаруға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17 қаулысы. Қазақстан Республикасының Әділет министрлігінде 2016 жылы 25 ақпанда № 13225 болып тіркелді. Күші жойылды - Қазақстан Республикасы Ұлттық Банкі Басқармасының 2020 жылғы 19 наурыздағы № 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19.03.2020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w:t>
      </w:r>
      <w:r>
        <w:rPr>
          <w:rFonts w:ascii="Times New Roman"/>
          <w:b/>
          <w:i w:val="false"/>
          <w:color w:val="000000"/>
          <w:sz w:val="28"/>
        </w:rPr>
        <w:t xml:space="preserve"> ҚАУЛЫ ЕТЕДІ:</w:t>
      </w:r>
    </w:p>
    <w:bookmarkEnd w:id="0"/>
    <w:bookmarkStart w:name="z23"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алтын-валюта активтерінің бір бөлігін сыртқы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4" w:id="2"/>
    <w:p>
      <w:pPr>
        <w:spacing w:after="0"/>
        <w:ind w:left="0"/>
        <w:jc w:val="both"/>
      </w:pPr>
      <w:r>
        <w:rPr>
          <w:rFonts w:ascii="Times New Roman"/>
          <w:b w:val="false"/>
          <w:i w:val="false"/>
          <w:color w:val="000000"/>
          <w:sz w:val="28"/>
        </w:rPr>
        <w:t>
      2. Монетарлық операциялар және активтерді басқару департаменті (Молдабекова Ә.М.) Қазақстан Республикасының заңнамасында белгіленген тәртіппен:</w:t>
      </w:r>
    </w:p>
    <w:bookmarkEnd w:id="2"/>
    <w:bookmarkStart w:name="z25"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26"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27"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28"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29"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30"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31"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9"/>
    <w:bookmarkStart w:name="z32" w:id="10"/>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және 2016 жылғы 1 ақпаннан бастап туындаған қатынастарға қолданылады. </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17 қаулысымен бекітілді</w:t>
            </w:r>
          </w:p>
        </w:tc>
      </w:tr>
    </w:tbl>
    <w:bookmarkStart w:name="z3" w:id="11"/>
    <w:p>
      <w:pPr>
        <w:spacing w:after="0"/>
        <w:ind w:left="0"/>
        <w:jc w:val="left"/>
      </w:pPr>
      <w:r>
        <w:rPr>
          <w:rFonts w:ascii="Times New Roman"/>
          <w:b/>
          <w:i w:val="false"/>
          <w:color w:val="000000"/>
        </w:rPr>
        <w:t xml:space="preserve"> Қазақстан Республикасы Ұлттық Банкінің алтын-валюта</w:t>
      </w:r>
      <w:r>
        <w:br/>
      </w:r>
      <w:r>
        <w:rPr>
          <w:rFonts w:ascii="Times New Roman"/>
          <w:b/>
          <w:i w:val="false"/>
          <w:color w:val="000000"/>
        </w:rPr>
        <w:t>активтерінің бір бөлігін сыртқы басқаруға беру қағидалары</w:t>
      </w:r>
      <w:r>
        <w:br/>
      </w:r>
      <w:r>
        <w:rPr>
          <w:rFonts w:ascii="Times New Roman"/>
          <w:b/>
          <w:i w:val="false"/>
          <w:color w:val="000000"/>
        </w:rPr>
        <w:t>1. Жалпы ережелер</w:t>
      </w:r>
    </w:p>
    <w:bookmarkEnd w:id="11"/>
    <w:bookmarkStart w:name="z5" w:id="12"/>
    <w:p>
      <w:pPr>
        <w:spacing w:after="0"/>
        <w:ind w:left="0"/>
        <w:jc w:val="both"/>
      </w:pPr>
      <w:r>
        <w:rPr>
          <w:rFonts w:ascii="Times New Roman"/>
          <w:b w:val="false"/>
          <w:i w:val="false"/>
          <w:color w:val="000000"/>
          <w:sz w:val="28"/>
        </w:rPr>
        <w:t xml:space="preserve">
      1. Осы Қазақстан Республикасы Ұлттық Банкінің алтын-валюта активтерінің бір бөлігін сыртқы басқаруға беру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(бұдан әрі – Ұлттық Банк) алтын-валюта активтерінің бір бөлігін Қазақстан Республикасының бейрезидент банктеріне және активтерді басқару қызметін жүзеге асыратын ұйымдарға сыртқы басқаруға берудің тәртібін айқындайды.</w:t>
      </w:r>
    </w:p>
    <w:bookmarkEnd w:id="12"/>
    <w:bookmarkStart w:name="z33" w:id="13"/>
    <w:p>
      <w:pPr>
        <w:spacing w:after="0"/>
        <w:ind w:left="0"/>
        <w:jc w:val="both"/>
      </w:pPr>
      <w:r>
        <w:rPr>
          <w:rFonts w:ascii="Times New Roman"/>
          <w:b w:val="false"/>
          <w:i w:val="false"/>
          <w:color w:val="000000"/>
          <w:sz w:val="28"/>
        </w:rPr>
        <w:t xml:space="preserve">
      2. Қағидаларда 1999 жылғы 1 шілдедегі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көзделген ұғымдар, сондай-ақ мынадай ұғымдар пайдаланылады:</w:t>
      </w:r>
    </w:p>
    <w:bookmarkEnd w:id="13"/>
    <w:bookmarkStart w:name="z34" w:id="14"/>
    <w:p>
      <w:pPr>
        <w:spacing w:after="0"/>
        <w:ind w:left="0"/>
        <w:jc w:val="both"/>
      </w:pPr>
      <w:r>
        <w:rPr>
          <w:rFonts w:ascii="Times New Roman"/>
          <w:b w:val="false"/>
          <w:i w:val="false"/>
          <w:color w:val="000000"/>
          <w:sz w:val="28"/>
        </w:rPr>
        <w:t>
      1) аймақтық мандат – инвестициялары бір елдің (нарықтың, аймақтың) шеңберінде шоғырландырылған портфель;</w:t>
      </w:r>
    </w:p>
    <w:bookmarkEnd w:id="14"/>
    <w:bookmarkStart w:name="z35" w:id="15"/>
    <w:p>
      <w:pPr>
        <w:spacing w:after="0"/>
        <w:ind w:left="0"/>
        <w:jc w:val="both"/>
      </w:pPr>
      <w:r>
        <w:rPr>
          <w:rFonts w:ascii="Times New Roman"/>
          <w:b w:val="false"/>
          <w:i w:val="false"/>
          <w:color w:val="000000"/>
          <w:sz w:val="28"/>
        </w:rPr>
        <w:t>
      2) активтерді активтік басқару – кірістіліктің ауытқу өзгермелілігінің мәні (tracking error) 0,5 пайыздан асып кететін басқару түрі;</w:t>
      </w:r>
    </w:p>
    <w:bookmarkEnd w:id="15"/>
    <w:bookmarkStart w:name="z36" w:id="16"/>
    <w:p>
      <w:pPr>
        <w:spacing w:after="0"/>
        <w:ind w:left="0"/>
        <w:jc w:val="both"/>
      </w:pPr>
      <w:r>
        <w:rPr>
          <w:rFonts w:ascii="Times New Roman"/>
          <w:b w:val="false"/>
          <w:i w:val="false"/>
          <w:color w:val="000000"/>
          <w:sz w:val="28"/>
        </w:rPr>
        <w:t>
      3) активтерді пассивтік басқару – кірістіліктің ауытқу өзгермелілігінің мәні (tracking error) 0,5 пайыздан аспайтын басқару түрі. Пассивтік басқару кезінде сыртқы басқарудағы портфельдің кірістілігі шамамен эталондық портфель кірістілігіне тең болады;</w:t>
      </w:r>
    </w:p>
    <w:bookmarkEnd w:id="16"/>
    <w:bookmarkStart w:name="z37" w:id="17"/>
    <w:p>
      <w:pPr>
        <w:spacing w:after="0"/>
        <w:ind w:left="0"/>
        <w:jc w:val="both"/>
      </w:pPr>
      <w:r>
        <w:rPr>
          <w:rFonts w:ascii="Times New Roman"/>
          <w:b w:val="false"/>
          <w:i w:val="false"/>
          <w:color w:val="000000"/>
          <w:sz w:val="28"/>
        </w:rPr>
        <w:t>
      4) активтерді сыртқы транзиттік басқару – берілетін активтердің құрылымындағы өзгерістерге байланысты тәуекелдерді барынша азайту мақсатында активтер сыртқы транзиттік басқарушыға 6 (алты) айға дейінгі мерзімге берілетін басқару түрі;</w:t>
      </w:r>
    </w:p>
    <w:bookmarkEnd w:id="17"/>
    <w:bookmarkStart w:name="z38" w:id="18"/>
    <w:p>
      <w:pPr>
        <w:spacing w:after="0"/>
        <w:ind w:left="0"/>
        <w:jc w:val="both"/>
      </w:pPr>
      <w:r>
        <w:rPr>
          <w:rFonts w:ascii="Times New Roman"/>
          <w:b w:val="false"/>
          <w:i w:val="false"/>
          <w:color w:val="000000"/>
          <w:sz w:val="28"/>
        </w:rPr>
        <w:t>
      5) ақпараттық коэффициент (information ratio) – үстеме кірістілік деңгейінің кірістіліктің ауытқу өзгермелілігіне (tracking error) қатынасы;</w:t>
      </w:r>
    </w:p>
    <w:bookmarkEnd w:id="18"/>
    <w:bookmarkStart w:name="z39" w:id="19"/>
    <w:p>
      <w:pPr>
        <w:spacing w:after="0"/>
        <w:ind w:left="0"/>
        <w:jc w:val="both"/>
      </w:pPr>
      <w:r>
        <w:rPr>
          <w:rFonts w:ascii="Times New Roman"/>
          <w:b w:val="false"/>
          <w:i w:val="false"/>
          <w:color w:val="000000"/>
          <w:sz w:val="28"/>
        </w:rPr>
        <w:t xml:space="preserve">
      6) алтын-валюта активтері – Ұлттық Банк туралы </w:t>
      </w:r>
      <w:r>
        <w:rPr>
          <w:rFonts w:ascii="Times New Roman"/>
          <w:b w:val="false"/>
          <w:i w:val="false"/>
          <w:color w:val="000000"/>
          <w:sz w:val="28"/>
        </w:rPr>
        <w:t>заңға</w:t>
      </w:r>
      <w:r>
        <w:rPr>
          <w:rFonts w:ascii="Times New Roman"/>
          <w:b w:val="false"/>
          <w:i w:val="false"/>
          <w:color w:val="000000"/>
          <w:sz w:val="28"/>
        </w:rPr>
        <w:t xml:space="preserve"> сәйкес Ұлттық Банктің алтын-валюта резервтері және басқа активтер;</w:t>
      </w:r>
    </w:p>
    <w:bookmarkEnd w:id="19"/>
    <w:bookmarkStart w:name="z40" w:id="20"/>
    <w:p>
      <w:pPr>
        <w:spacing w:after="0"/>
        <w:ind w:left="0"/>
        <w:jc w:val="both"/>
      </w:pPr>
      <w:r>
        <w:rPr>
          <w:rFonts w:ascii="Times New Roman"/>
          <w:b w:val="false"/>
          <w:i w:val="false"/>
          <w:color w:val="000000"/>
          <w:sz w:val="28"/>
        </w:rPr>
        <w:t>
      7) ауқымды мандат – инвестициялары бір елдің (нарықтың, аймақтың) шеңберінен шығатын портфель;</w:t>
      </w:r>
    </w:p>
    <w:bookmarkEnd w:id="20"/>
    <w:bookmarkStart w:name="z41" w:id="21"/>
    <w:p>
      <w:pPr>
        <w:spacing w:after="0"/>
        <w:ind w:left="0"/>
        <w:jc w:val="both"/>
      </w:pPr>
      <w:r>
        <w:rPr>
          <w:rFonts w:ascii="Times New Roman"/>
          <w:b w:val="false"/>
          <w:i w:val="false"/>
          <w:color w:val="000000"/>
          <w:sz w:val="28"/>
        </w:rPr>
        <w:t>
      8) әртараптандыру – активтер құнының азаю тәуекелін төмендету мақсатында оларды қаржы құралдарына және өзге мүлікке орналастыру;</w:t>
      </w:r>
    </w:p>
    <w:bookmarkEnd w:id="21"/>
    <w:bookmarkStart w:name="z42" w:id="22"/>
    <w:p>
      <w:pPr>
        <w:spacing w:after="0"/>
        <w:ind w:left="0"/>
        <w:jc w:val="both"/>
      </w:pPr>
      <w:r>
        <w:rPr>
          <w:rFonts w:ascii="Times New Roman"/>
          <w:b w:val="false"/>
          <w:i w:val="false"/>
          <w:color w:val="000000"/>
          <w:sz w:val="28"/>
        </w:rPr>
        <w:t>
      9) байланыстыру – екі немесе одан көп шама арасындағы статистикалық өзара байланыс. Егер бір шама ұлғайған/азайған кезде екінші көрсеткіштің мәні ұлғайса/азайса, байланыстыру оң болып табылады. Егер бір шама ұлғайған/азайған кезде екінші көрсеткіштің мәні ұзайса/ұлғайса, байланыстыру теріс болып табылады;</w:t>
      </w:r>
    </w:p>
    <w:bookmarkEnd w:id="22"/>
    <w:bookmarkStart w:name="z43" w:id="23"/>
    <w:p>
      <w:pPr>
        <w:spacing w:after="0"/>
        <w:ind w:left="0"/>
        <w:jc w:val="both"/>
      </w:pPr>
      <w:r>
        <w:rPr>
          <w:rFonts w:ascii="Times New Roman"/>
          <w:b w:val="false"/>
          <w:i w:val="false"/>
          <w:color w:val="000000"/>
          <w:sz w:val="28"/>
        </w:rPr>
        <w:t>
      10) балама құралдар – қаржы құралдарынан (акциялардан, облигациялардан және қаржы нарығының құралдарынан) кірістілігінің, тәуекелдерінің жоғары көрсеткіштерімен және төмен өтімділігімен ерекшеленетін инвестициялық өнімдер;</w:t>
      </w:r>
    </w:p>
    <w:bookmarkEnd w:id="23"/>
    <w:bookmarkStart w:name="z44" w:id="24"/>
    <w:p>
      <w:pPr>
        <w:spacing w:after="0"/>
        <w:ind w:left="0"/>
        <w:jc w:val="both"/>
      </w:pPr>
      <w:r>
        <w:rPr>
          <w:rFonts w:ascii="Times New Roman"/>
          <w:b w:val="false"/>
          <w:i w:val="false"/>
          <w:color w:val="000000"/>
          <w:sz w:val="28"/>
        </w:rPr>
        <w:t>
      11) банкаралық нарық – шетел валютасын, бағалы қағаздарды, шетел валюталарындағы төлем құжаттарын ұйымдастырылмаған нарықта сатып алу және/немесе сату жөніндегі операцияларды жүзеге асыру кезінде туындайтын қатынастар жиынтығы;</w:t>
      </w:r>
    </w:p>
    <w:bookmarkEnd w:id="24"/>
    <w:p>
      <w:pPr>
        <w:spacing w:after="0"/>
        <w:ind w:left="0"/>
        <w:jc w:val="both"/>
      </w:pPr>
      <w:r>
        <w:rPr>
          <w:rFonts w:ascii="Times New Roman"/>
          <w:b w:val="false"/>
          <w:i w:val="false"/>
          <w:color w:val="000000"/>
          <w:sz w:val="28"/>
        </w:rPr>
        <w:t>
      11-1) бас ұйым – еншілес ұйымдар акцияларының бақылау пакетіне ие компания;</w:t>
      </w:r>
    </w:p>
    <w:bookmarkStart w:name="z45" w:id="25"/>
    <w:p>
      <w:pPr>
        <w:spacing w:after="0"/>
        <w:ind w:left="0"/>
        <w:jc w:val="both"/>
      </w:pPr>
      <w:r>
        <w:rPr>
          <w:rFonts w:ascii="Times New Roman"/>
          <w:b w:val="false"/>
          <w:i w:val="false"/>
          <w:color w:val="000000"/>
          <w:sz w:val="28"/>
        </w:rPr>
        <w:t>
      12) биржа нарығы – тікелей сауда-саттықты өткізу жолымен оларды ұйымдық және техникалық қамтамасыз етуді жүзеге асыратын сауда-саттықты ұйымдастырушының сауда жүйелері пайдаланылатын қатынастар жиынтығы;</w:t>
      </w:r>
    </w:p>
    <w:bookmarkEnd w:id="25"/>
    <w:bookmarkStart w:name="z46" w:id="26"/>
    <w:p>
      <w:pPr>
        <w:spacing w:after="0"/>
        <w:ind w:left="0"/>
        <w:jc w:val="both"/>
      </w:pPr>
      <w:r>
        <w:rPr>
          <w:rFonts w:ascii="Times New Roman"/>
          <w:b w:val="false"/>
          <w:i w:val="false"/>
          <w:color w:val="000000"/>
          <w:sz w:val="28"/>
        </w:rPr>
        <w:t>
      13) институционалдық инвестор – ақшаны қаржы құралдарына инвестициялауды жүзеге асыратын заңды тұлға;</w:t>
      </w:r>
    </w:p>
    <w:bookmarkEnd w:id="26"/>
    <w:bookmarkStart w:name="z47" w:id="27"/>
    <w:p>
      <w:pPr>
        <w:spacing w:after="0"/>
        <w:ind w:left="0"/>
        <w:jc w:val="both"/>
      </w:pPr>
      <w:r>
        <w:rPr>
          <w:rFonts w:ascii="Times New Roman"/>
          <w:b w:val="false"/>
          <w:i w:val="false"/>
          <w:color w:val="000000"/>
          <w:sz w:val="28"/>
        </w:rPr>
        <w:t>
      14) комиссиялық сыйақы – активтерді басқару жөніндегі қызметтер үшін төленетін сыйақы;</w:t>
      </w:r>
    </w:p>
    <w:bookmarkEnd w:id="27"/>
    <w:bookmarkStart w:name="z48" w:id="28"/>
    <w:p>
      <w:pPr>
        <w:spacing w:after="0"/>
        <w:ind w:left="0"/>
        <w:jc w:val="both"/>
      </w:pPr>
      <w:r>
        <w:rPr>
          <w:rFonts w:ascii="Times New Roman"/>
          <w:b w:val="false"/>
          <w:i w:val="false"/>
          <w:color w:val="000000"/>
          <w:sz w:val="28"/>
        </w:rPr>
        <w:t>
      15) консультациялық қызмет көрсетудегі активтер – клиенттің активтерін инвестициялық басқару бөлігінде сыртқы басқарушы клиентке консультация беретін сыртқы басқарушының басқаруындағы активтер;</w:t>
      </w:r>
    </w:p>
    <w:bookmarkEnd w:id="28"/>
    <w:bookmarkStart w:name="z49" w:id="29"/>
    <w:p>
      <w:pPr>
        <w:spacing w:after="0"/>
        <w:ind w:left="0"/>
        <w:jc w:val="both"/>
      </w:pPr>
      <w:r>
        <w:rPr>
          <w:rFonts w:ascii="Times New Roman"/>
          <w:b w:val="false"/>
          <w:i w:val="false"/>
          <w:color w:val="000000"/>
          <w:sz w:val="28"/>
        </w:rPr>
        <w:t xml:space="preserve">
      16) кірістіліктің ауытқу өзгермелілігі (tracking error) – эталондық портфельдің кірістілігі мен портфельдің кірістілігі арасындағы айырма; </w:t>
      </w:r>
    </w:p>
    <w:bookmarkEnd w:id="29"/>
    <w:bookmarkStart w:name="z50" w:id="30"/>
    <w:p>
      <w:pPr>
        <w:spacing w:after="0"/>
        <w:ind w:left="0"/>
        <w:jc w:val="both"/>
      </w:pPr>
      <w:r>
        <w:rPr>
          <w:rFonts w:ascii="Times New Roman"/>
          <w:b w:val="false"/>
          <w:i w:val="false"/>
          <w:color w:val="000000"/>
          <w:sz w:val="28"/>
        </w:rPr>
        <w:t>
      17) мамандандырылған мандат – басқару түрлерін және сыртқы басқарушылардың кірістілігі арасындағы теріс байланыстыруды әртараптандыру мақсатында сыртқы басқаруға берілетін мандат;</w:t>
      </w:r>
    </w:p>
    <w:bookmarkEnd w:id="30"/>
    <w:bookmarkStart w:name="z51" w:id="31"/>
    <w:p>
      <w:pPr>
        <w:spacing w:after="0"/>
        <w:ind w:left="0"/>
        <w:jc w:val="both"/>
      </w:pPr>
      <w:r>
        <w:rPr>
          <w:rFonts w:ascii="Times New Roman"/>
          <w:b w:val="false"/>
          <w:i w:val="false"/>
          <w:color w:val="000000"/>
          <w:sz w:val="28"/>
        </w:rPr>
        <w:t xml:space="preserve">
      18) мандат – белгілі бір инвестициялық сипаттамалары бар портфель; </w:t>
      </w:r>
    </w:p>
    <w:bookmarkEnd w:id="31"/>
    <w:bookmarkStart w:name="z52" w:id="32"/>
    <w:p>
      <w:pPr>
        <w:spacing w:after="0"/>
        <w:ind w:left="0"/>
        <w:jc w:val="both"/>
      </w:pPr>
      <w:r>
        <w:rPr>
          <w:rFonts w:ascii="Times New Roman"/>
          <w:b w:val="false"/>
          <w:i w:val="false"/>
          <w:color w:val="000000"/>
          <w:sz w:val="28"/>
        </w:rPr>
        <w:t>
      19) маржалық шот – клиринг ұйымында ашылатын және туынды қаржы құралдарымен операциялар бойынша мәмілелер бойынша қамтамасыз етуді есепке алу және есеп айырысуларды жүргізу мақсатында пайдаланылатын, туынды қаржы құралдарымен операцияларды жүргізуге арналған ағымдағы шот;</w:t>
      </w:r>
    </w:p>
    <w:bookmarkEnd w:id="32"/>
    <w:bookmarkStart w:name="z53" w:id="33"/>
    <w:p>
      <w:pPr>
        <w:spacing w:after="0"/>
        <w:ind w:left="0"/>
        <w:jc w:val="both"/>
      </w:pPr>
      <w:r>
        <w:rPr>
          <w:rFonts w:ascii="Times New Roman"/>
          <w:b w:val="false"/>
          <w:i w:val="false"/>
          <w:color w:val="000000"/>
          <w:sz w:val="28"/>
        </w:rPr>
        <w:t>
      20) портфель – қаржы құралдарының жиынтығы, оның ішінде қолма-қол валюта;</w:t>
      </w:r>
    </w:p>
    <w:bookmarkEnd w:id="33"/>
    <w:bookmarkStart w:name="z54" w:id="34"/>
    <w:p>
      <w:pPr>
        <w:spacing w:after="0"/>
        <w:ind w:left="0"/>
        <w:jc w:val="both"/>
      </w:pPr>
      <w:r>
        <w:rPr>
          <w:rFonts w:ascii="Times New Roman"/>
          <w:b w:val="false"/>
          <w:i w:val="false"/>
          <w:color w:val="000000"/>
          <w:sz w:val="28"/>
        </w:rPr>
        <w:t>
      21) портфель менеджері – клиенттердің активтерін басқаруға жауап беретін адам;</w:t>
      </w:r>
    </w:p>
    <w:bookmarkEnd w:id="34"/>
    <w:bookmarkStart w:name="z55" w:id="35"/>
    <w:p>
      <w:pPr>
        <w:spacing w:after="0"/>
        <w:ind w:left="0"/>
        <w:jc w:val="both"/>
      </w:pPr>
      <w:r>
        <w:rPr>
          <w:rFonts w:ascii="Times New Roman"/>
          <w:b w:val="false"/>
          <w:i w:val="false"/>
          <w:color w:val="000000"/>
          <w:sz w:val="28"/>
        </w:rPr>
        <w:t>
      22) сыртқы басқару – клиенттің активтері клиенттердің активтерін сенімгерлікпен басқаруға мамандандырылған және өзінің қызметін халықаралық қаржы нарықтарында жүзеге асыратын Қазақстан Республикасының бейрезидент банкіне немесе ұйымға сенімгерлікпен басқаруға берілетін активтерді басқару түрі;</w:t>
      </w:r>
    </w:p>
    <w:bookmarkEnd w:id="35"/>
    <w:bookmarkStart w:name="z56" w:id="36"/>
    <w:p>
      <w:pPr>
        <w:spacing w:after="0"/>
        <w:ind w:left="0"/>
        <w:jc w:val="both"/>
      </w:pPr>
      <w:r>
        <w:rPr>
          <w:rFonts w:ascii="Times New Roman"/>
          <w:b w:val="false"/>
          <w:i w:val="false"/>
          <w:color w:val="000000"/>
          <w:sz w:val="28"/>
        </w:rPr>
        <w:t>
      23) сыртқы басқарушы – клиенттердің активтерін сенімгерлікпен басқаруға мамандандырылған және өзінің қызметін халықаралық қаржы нарықтарында жүзеге асыратын Қазақстан Республикасының бейрезидент банкі немесе ұйым;</w:t>
      </w:r>
    </w:p>
    <w:bookmarkEnd w:id="36"/>
    <w:bookmarkStart w:name="z57" w:id="37"/>
    <w:p>
      <w:pPr>
        <w:spacing w:after="0"/>
        <w:ind w:left="0"/>
        <w:jc w:val="both"/>
      </w:pPr>
      <w:r>
        <w:rPr>
          <w:rFonts w:ascii="Times New Roman"/>
          <w:b w:val="false"/>
          <w:i w:val="false"/>
          <w:color w:val="000000"/>
          <w:sz w:val="28"/>
        </w:rPr>
        <w:t>
      24) сыртқы транзиттік басқарушы – клиенттердің активтерін транзиттік басқаруға мамандандырылған және өзінің қызметін халықаралық қаржы нарықтарында жүзеге асыратын Қазақстан Республикасының бейрезидент банкі немесе ұйым;</w:t>
      </w:r>
    </w:p>
    <w:bookmarkEnd w:id="37"/>
    <w:bookmarkStart w:name="z58" w:id="38"/>
    <w:p>
      <w:pPr>
        <w:spacing w:after="0"/>
        <w:ind w:left="0"/>
        <w:jc w:val="both"/>
      </w:pPr>
      <w:r>
        <w:rPr>
          <w:rFonts w:ascii="Times New Roman"/>
          <w:b w:val="false"/>
          <w:i w:val="false"/>
          <w:color w:val="000000"/>
          <w:sz w:val="28"/>
        </w:rPr>
        <w:t>
      25) транзиттік кезең – портфельге қатысты қолданылатын, оны Ұлттық Банктің алтынвалюта активтерін басқару жөніндегі инвестициялық стратегиясында белгіленген өлшемдерге сәйкес келтіру мақсатында Қағидаларға сәйкес белгіленетін уақыт кезеңі;</w:t>
      </w:r>
    </w:p>
    <w:bookmarkEnd w:id="38"/>
    <w:bookmarkStart w:name="z59" w:id="39"/>
    <w:p>
      <w:pPr>
        <w:spacing w:after="0"/>
        <w:ind w:left="0"/>
        <w:jc w:val="both"/>
      </w:pPr>
      <w:r>
        <w:rPr>
          <w:rFonts w:ascii="Times New Roman"/>
          <w:b w:val="false"/>
          <w:i w:val="false"/>
          <w:color w:val="000000"/>
          <w:sz w:val="28"/>
        </w:rPr>
        <w:t xml:space="preserve">
      26) уәкілетті бөлімше – Ұлттық Банктің монетарлық операциялар бөлімшесі; </w:t>
      </w:r>
    </w:p>
    <w:bookmarkEnd w:id="39"/>
    <w:bookmarkStart w:name="z60" w:id="40"/>
    <w:p>
      <w:pPr>
        <w:spacing w:after="0"/>
        <w:ind w:left="0"/>
        <w:jc w:val="both"/>
      </w:pPr>
      <w:r>
        <w:rPr>
          <w:rFonts w:ascii="Times New Roman"/>
          <w:b w:val="false"/>
          <w:i w:val="false"/>
          <w:color w:val="000000"/>
          <w:sz w:val="28"/>
        </w:rPr>
        <w:t>
      27) Ұлттық Банк басшылығы – Ұлттық Банк Төрағасы, Ұлттық Банктің уәкілетті бөлімшесіне жетекшілік ететін Ұлттық Банк Төрағасының орынбасары;</w:t>
      </w:r>
    </w:p>
    <w:bookmarkEnd w:id="40"/>
    <w:bookmarkStart w:name="z61" w:id="41"/>
    <w:p>
      <w:pPr>
        <w:spacing w:after="0"/>
        <w:ind w:left="0"/>
        <w:jc w:val="both"/>
      </w:pPr>
      <w:r>
        <w:rPr>
          <w:rFonts w:ascii="Times New Roman"/>
          <w:b w:val="false"/>
          <w:i w:val="false"/>
          <w:color w:val="000000"/>
          <w:sz w:val="28"/>
        </w:rPr>
        <w:t xml:space="preserve">
      28) үстеме кірістілік деңгейі – нақты қол жеткізілген кірістілік деңгейі мен эталондық портфель кірістілігінің деңгейі арасындағы айырма; </w:t>
      </w:r>
    </w:p>
    <w:bookmarkEnd w:id="41"/>
    <w:bookmarkStart w:name="z62" w:id="42"/>
    <w:p>
      <w:pPr>
        <w:spacing w:after="0"/>
        <w:ind w:left="0"/>
        <w:jc w:val="both"/>
      </w:pPr>
      <w:r>
        <w:rPr>
          <w:rFonts w:ascii="Times New Roman"/>
          <w:b w:val="false"/>
          <w:i w:val="false"/>
          <w:color w:val="000000"/>
          <w:sz w:val="28"/>
        </w:rPr>
        <w:t>
      29) форекс операциялары – биржа және банкаралық нарықта валютаны сатып алу немесе/және сату;</w:t>
      </w:r>
    </w:p>
    <w:bookmarkEnd w:id="42"/>
    <w:bookmarkStart w:name="z63" w:id="43"/>
    <w:p>
      <w:pPr>
        <w:spacing w:after="0"/>
        <w:ind w:left="0"/>
        <w:jc w:val="both"/>
      </w:pPr>
      <w:r>
        <w:rPr>
          <w:rFonts w:ascii="Times New Roman"/>
          <w:b w:val="false"/>
          <w:i w:val="false"/>
          <w:color w:val="000000"/>
          <w:sz w:val="28"/>
        </w:rPr>
        <w:t xml:space="preserve">
      30) эталондық портфель – инвестордың стратегиялық мүддесін көрсететін құралдар жиынтығы. Эталондық портфельдің кірістілігі активтерді басқару кірістілігін бағалау кезіндегі шама болады.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08.08.2016 № </w:t>
      </w:r>
      <w:r>
        <w:rPr>
          <w:rFonts w:ascii="Times New Roman"/>
          <w:b w:val="false"/>
          <w:i w:val="false"/>
          <w:color w:val="000000"/>
          <w:sz w:val="28"/>
        </w:rPr>
        <w:t>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3. Алтын-валюта активтерінің бір бөлігі сыртқы басқаруға:</w:t>
      </w:r>
    </w:p>
    <w:bookmarkEnd w:id="44"/>
    <w:bookmarkStart w:name="z65" w:id="45"/>
    <w:p>
      <w:pPr>
        <w:spacing w:after="0"/>
        <w:ind w:left="0"/>
        <w:jc w:val="both"/>
      </w:pPr>
      <w:r>
        <w:rPr>
          <w:rFonts w:ascii="Times New Roman"/>
          <w:b w:val="false"/>
          <w:i w:val="false"/>
          <w:color w:val="000000"/>
          <w:sz w:val="28"/>
        </w:rPr>
        <w:t>
      1) басқару түрімен байланысты, әртараптандыру салдарынан туындайтын тәуекелдер деңгейін төмендету;</w:t>
      </w:r>
    </w:p>
    <w:bookmarkEnd w:id="45"/>
    <w:bookmarkStart w:name="z66" w:id="46"/>
    <w:p>
      <w:pPr>
        <w:spacing w:after="0"/>
        <w:ind w:left="0"/>
        <w:jc w:val="both"/>
      </w:pPr>
      <w:r>
        <w:rPr>
          <w:rFonts w:ascii="Times New Roman"/>
          <w:b w:val="false"/>
          <w:i w:val="false"/>
          <w:color w:val="000000"/>
          <w:sz w:val="28"/>
        </w:rPr>
        <w:t>
      2) сыртқы басқарушының тәжірибесін, талдамалық материалдарын, зерттеулері мен техникалық ресурстарын пайдаланудың арқасында алтын-валюта активтерін басқарудың кірістілігін ұлғайту;</w:t>
      </w:r>
    </w:p>
    <w:bookmarkEnd w:id="46"/>
    <w:bookmarkStart w:name="z67" w:id="47"/>
    <w:p>
      <w:pPr>
        <w:spacing w:after="0"/>
        <w:ind w:left="0"/>
        <w:jc w:val="both"/>
      </w:pPr>
      <w:r>
        <w:rPr>
          <w:rFonts w:ascii="Times New Roman"/>
          <w:b w:val="false"/>
          <w:i w:val="false"/>
          <w:color w:val="000000"/>
          <w:sz w:val="28"/>
        </w:rPr>
        <w:t>
      3) активтерді басқару, қызметкерлерді оқыту саласында сараптама және консультациялар алу;</w:t>
      </w:r>
    </w:p>
    <w:bookmarkEnd w:id="47"/>
    <w:bookmarkStart w:name="z68" w:id="48"/>
    <w:p>
      <w:pPr>
        <w:spacing w:after="0"/>
        <w:ind w:left="0"/>
        <w:jc w:val="both"/>
      </w:pPr>
      <w:r>
        <w:rPr>
          <w:rFonts w:ascii="Times New Roman"/>
          <w:b w:val="false"/>
          <w:i w:val="false"/>
          <w:color w:val="000000"/>
          <w:sz w:val="28"/>
        </w:rPr>
        <w:t xml:space="preserve">
      4) активтерді дербес басқару тәжірибесі жоқ активтердің жаңа сыныптарын енгізу мүмкіндігі мақсатында беріледі. </w:t>
      </w:r>
    </w:p>
    <w:bookmarkEnd w:id="48"/>
    <w:bookmarkStart w:name="z69" w:id="49"/>
    <w:p>
      <w:pPr>
        <w:spacing w:after="0"/>
        <w:ind w:left="0"/>
        <w:jc w:val="both"/>
      </w:pPr>
      <w:r>
        <w:rPr>
          <w:rFonts w:ascii="Times New Roman"/>
          <w:b w:val="false"/>
          <w:i w:val="false"/>
          <w:color w:val="000000"/>
          <w:sz w:val="28"/>
        </w:rPr>
        <w:t xml:space="preserve">
      4. Сыртқы басқаруға берілетін алтын-валюта активтерінің жалпы рұқсат етілген лимиті алтын-валюта активтерінің жалпы көлемінің 30 (отыз) пайызынан аспайды. </w:t>
      </w:r>
    </w:p>
    <w:bookmarkEnd w:id="49"/>
    <w:bookmarkStart w:name="z70" w:id="50"/>
    <w:p>
      <w:pPr>
        <w:spacing w:after="0"/>
        <w:ind w:left="0"/>
        <w:jc w:val="both"/>
      </w:pPr>
      <w:r>
        <w:rPr>
          <w:rFonts w:ascii="Times New Roman"/>
          <w:b w:val="false"/>
          <w:i w:val="false"/>
          <w:color w:val="000000"/>
          <w:sz w:val="28"/>
        </w:rPr>
        <w:t xml:space="preserve">
      Бір сыртқы басқарушыға сыртқы басқаруға берілетін алтын-валюта активтерінің жалпы рұқсат етілген лимиті алтын-валюта активтерінің жалпы көлемінің 5 (бес) пайызынан аспайды. </w:t>
      </w:r>
    </w:p>
    <w:bookmarkEnd w:id="50"/>
    <w:bookmarkStart w:name="z71" w:id="51"/>
    <w:p>
      <w:pPr>
        <w:spacing w:after="0"/>
        <w:ind w:left="0"/>
        <w:jc w:val="both"/>
      </w:pPr>
      <w:r>
        <w:rPr>
          <w:rFonts w:ascii="Times New Roman"/>
          <w:b w:val="false"/>
          <w:i w:val="false"/>
          <w:color w:val="000000"/>
          <w:sz w:val="28"/>
        </w:rPr>
        <w:t xml:space="preserve">
      Бұл шектеулер бұзылған жағдайда уәкілетті бөлімше сәйкессіздікті туындаған күнінен бастап 1 (бір) тоқсан ішінде жояды. </w:t>
      </w:r>
    </w:p>
    <w:bookmarkEnd w:id="51"/>
    <w:bookmarkStart w:name="z72" w:id="52"/>
    <w:p>
      <w:pPr>
        <w:spacing w:after="0"/>
        <w:ind w:left="0"/>
        <w:jc w:val="both"/>
      </w:pPr>
      <w:r>
        <w:rPr>
          <w:rFonts w:ascii="Times New Roman"/>
          <w:b w:val="false"/>
          <w:i w:val="false"/>
          <w:color w:val="000000"/>
          <w:sz w:val="28"/>
        </w:rPr>
        <w:t xml:space="preserve">
      5. Сыртқы басқарушы үшін басқарудың түрін және эталондық портфельді таңдау Ұлттық Банктің алтынвалюта активтерін басқару жөніндегі инвестициялық стратегиясында көзделген алтын-валюта активтерін басқару мақсаттарына және шектеулерге сәйкес нарықтағы жағдайға қарай жүзеге асырылады. </w:t>
      </w:r>
    </w:p>
    <w:bookmarkEnd w:id="52"/>
    <w:bookmarkStart w:name="z73" w:id="53"/>
    <w:p>
      <w:pPr>
        <w:spacing w:after="0"/>
        <w:ind w:left="0"/>
        <w:jc w:val="both"/>
      </w:pPr>
      <w:r>
        <w:rPr>
          <w:rFonts w:ascii="Times New Roman"/>
          <w:b w:val="false"/>
          <w:i w:val="false"/>
          <w:color w:val="000000"/>
          <w:sz w:val="28"/>
        </w:rPr>
        <w:t xml:space="preserve">
      6. Сыртқы басқарушыға немесе сыртқы транзиттік басқарушыға белгіленген комиссиялық сыйақы және/немесе комиссиялық сыйақы алтын-валюта активтерінің бір бөлігін сыртқы басқаруға беру туралы келісімге немесе алтын-валюта активтерінің бір бөлігін сыртқы транзиттік басқаруға беру туралы келісімге сәйкес басқару нәтижелеріне қарай төленеді. </w:t>
      </w:r>
    </w:p>
    <w:bookmarkEnd w:id="53"/>
    <w:bookmarkStart w:name="z6" w:id="54"/>
    <w:p>
      <w:pPr>
        <w:spacing w:after="0"/>
        <w:ind w:left="0"/>
        <w:jc w:val="left"/>
      </w:pPr>
      <w:r>
        <w:rPr>
          <w:rFonts w:ascii="Times New Roman"/>
          <w:b/>
          <w:i w:val="false"/>
          <w:color w:val="000000"/>
        </w:rPr>
        <w:t xml:space="preserve"> 2. Алтын-валюта активтерінің бір бөлігін сыртқы</w:t>
      </w:r>
      <w:r>
        <w:br/>
      </w:r>
      <w:r>
        <w:rPr>
          <w:rFonts w:ascii="Times New Roman"/>
          <w:b/>
          <w:i w:val="false"/>
          <w:color w:val="000000"/>
        </w:rPr>
        <w:t>басқаруға беру тәртібі</w:t>
      </w:r>
    </w:p>
    <w:bookmarkEnd w:id="54"/>
    <w:bookmarkStart w:name="z7" w:id="55"/>
    <w:p>
      <w:pPr>
        <w:spacing w:after="0"/>
        <w:ind w:left="0"/>
        <w:jc w:val="both"/>
      </w:pPr>
      <w:r>
        <w:rPr>
          <w:rFonts w:ascii="Times New Roman"/>
          <w:b w:val="false"/>
          <w:i w:val="false"/>
          <w:color w:val="000000"/>
          <w:sz w:val="28"/>
        </w:rPr>
        <w:t xml:space="preserve">
      7. Уәкілетті бөлімше Ұлттық Банктің интернет-ресурсында сыртқы басқарушыны таңдау жөнінде алда болатын тендерді өткізу туралы ақпарат жариялайды, әлеуетті сыртқы басқарушылардың тізімін жасайды, әлеуетті сыртқы басқарушыларға мыналарды: </w:t>
      </w:r>
    </w:p>
    <w:bookmarkEnd w:id="55"/>
    <w:bookmarkStart w:name="z74" w:id="56"/>
    <w:p>
      <w:pPr>
        <w:spacing w:after="0"/>
        <w:ind w:left="0"/>
        <w:jc w:val="both"/>
      </w:pPr>
      <w:r>
        <w:rPr>
          <w:rFonts w:ascii="Times New Roman"/>
          <w:b w:val="false"/>
          <w:i w:val="false"/>
          <w:color w:val="000000"/>
          <w:sz w:val="28"/>
        </w:rPr>
        <w:t>
      1) мандат түрінің сипатын және оның сипаттамаларын (эталондық портфель, басқару мақсаттары, инвестициялық шектеулер, мандаттың шамамен көлемі);</w:t>
      </w:r>
    </w:p>
    <w:bookmarkEnd w:id="56"/>
    <w:bookmarkStart w:name="z75" w:id="57"/>
    <w:p>
      <w:pPr>
        <w:spacing w:after="0"/>
        <w:ind w:left="0"/>
        <w:jc w:val="both"/>
      </w:pPr>
      <w:r>
        <w:rPr>
          <w:rFonts w:ascii="Times New Roman"/>
          <w:b w:val="false"/>
          <w:i w:val="false"/>
          <w:color w:val="000000"/>
          <w:sz w:val="28"/>
        </w:rPr>
        <w:t xml:space="preserve">
      2) сыртқы басқарушыдан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сұратылатын ақпаратты;</w:t>
      </w:r>
    </w:p>
    <w:bookmarkEnd w:id="57"/>
    <w:bookmarkStart w:name="z76" w:id="58"/>
    <w:p>
      <w:pPr>
        <w:spacing w:after="0"/>
        <w:ind w:left="0"/>
        <w:jc w:val="both"/>
      </w:pPr>
      <w:r>
        <w:rPr>
          <w:rFonts w:ascii="Times New Roman"/>
          <w:b w:val="false"/>
          <w:i w:val="false"/>
          <w:color w:val="000000"/>
          <w:sz w:val="28"/>
        </w:rPr>
        <w:t>
      3) әлеуетті сыртқы басқарушыларға қойылатын талаптарды;</w:t>
      </w:r>
    </w:p>
    <w:bookmarkEnd w:id="58"/>
    <w:bookmarkStart w:name="z77" w:id="59"/>
    <w:p>
      <w:pPr>
        <w:spacing w:after="0"/>
        <w:ind w:left="0"/>
        <w:jc w:val="both"/>
      </w:pPr>
      <w:r>
        <w:rPr>
          <w:rFonts w:ascii="Times New Roman"/>
          <w:b w:val="false"/>
          <w:i w:val="false"/>
          <w:color w:val="000000"/>
          <w:sz w:val="28"/>
        </w:rPr>
        <w:t xml:space="preserve">
      4) сыртқы басқарушыдан сұратылатын ақпаратты Ұлттық Банкке беру мерзімін; </w:t>
      </w:r>
    </w:p>
    <w:bookmarkEnd w:id="59"/>
    <w:bookmarkStart w:name="z78" w:id="60"/>
    <w:p>
      <w:pPr>
        <w:spacing w:after="0"/>
        <w:ind w:left="0"/>
        <w:jc w:val="both"/>
      </w:pPr>
      <w:r>
        <w:rPr>
          <w:rFonts w:ascii="Times New Roman"/>
          <w:b w:val="false"/>
          <w:i w:val="false"/>
          <w:color w:val="000000"/>
          <w:sz w:val="28"/>
        </w:rPr>
        <w:t>
      5) Ұлттық Банктің тендерді өткізуге жауапты лауазымды адамдары туралы мәліметтерді;</w:t>
      </w:r>
    </w:p>
    <w:bookmarkEnd w:id="60"/>
    <w:bookmarkStart w:name="z79" w:id="61"/>
    <w:p>
      <w:pPr>
        <w:spacing w:after="0"/>
        <w:ind w:left="0"/>
        <w:jc w:val="both"/>
      </w:pPr>
      <w:r>
        <w:rPr>
          <w:rFonts w:ascii="Times New Roman"/>
          <w:b w:val="false"/>
          <w:i w:val="false"/>
          <w:color w:val="000000"/>
          <w:sz w:val="28"/>
        </w:rPr>
        <w:t>
      6) Қағидалардың 22-тармағында көзделген талаптарды қамтитын ақпаратты жібереді. Сыртқы басқарушының Қағидалардың 22-тармағында көзделген талаптарды алтын-валюта активтерінің бір бөлігін сыртқы басқаруға беру туралы келісімге енгізу бойынша жазбаша растауы сыртқы басқарушының ұсынысын қараудың міндетті талабы болып табылады.</w:t>
      </w:r>
    </w:p>
    <w:bookmarkEnd w:id="61"/>
    <w:bookmarkStart w:name="z80" w:id="62"/>
    <w:p>
      <w:pPr>
        <w:spacing w:after="0"/>
        <w:ind w:left="0"/>
        <w:jc w:val="both"/>
      </w:pPr>
      <w:r>
        <w:rPr>
          <w:rFonts w:ascii="Times New Roman"/>
          <w:b w:val="false"/>
          <w:i w:val="false"/>
          <w:color w:val="000000"/>
          <w:sz w:val="28"/>
        </w:rPr>
        <w:t xml:space="preserve">
      8. Уәкілетті бөлімше сыртқы басқарушыларды таңдау бойынша тендер өткізеді. </w:t>
      </w:r>
    </w:p>
    <w:bookmarkEnd w:id="62"/>
    <w:bookmarkStart w:name="z81" w:id="63"/>
    <w:p>
      <w:pPr>
        <w:spacing w:after="0"/>
        <w:ind w:left="0"/>
        <w:jc w:val="both"/>
      </w:pPr>
      <w:r>
        <w:rPr>
          <w:rFonts w:ascii="Times New Roman"/>
          <w:b w:val="false"/>
          <w:i w:val="false"/>
          <w:color w:val="000000"/>
          <w:sz w:val="28"/>
        </w:rPr>
        <w:t xml:space="preserve">
      9. Әлеуетті сыртқы басқарушылар Ұлттық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сыртқы басқарушыдан сұратылатын ақпаратты электрондық түрде және/немесе қағаз тасымалдағышта ұсынады.</w:t>
      </w:r>
    </w:p>
    <w:bookmarkEnd w:id="63"/>
    <w:bookmarkStart w:name="z82" w:id="64"/>
    <w:p>
      <w:pPr>
        <w:spacing w:after="0"/>
        <w:ind w:left="0"/>
        <w:jc w:val="both"/>
      </w:pPr>
      <w:r>
        <w:rPr>
          <w:rFonts w:ascii="Times New Roman"/>
          <w:b w:val="false"/>
          <w:i w:val="false"/>
          <w:color w:val="000000"/>
          <w:sz w:val="28"/>
        </w:rPr>
        <w:t>
      10. Уәкілетті бөлімше Қағидалардың 11 және/немесе 12-тармақтарында көзделген міндетті критерийлерді ескере отырып, сыртқы басқарушылардың келіп түскен барлық ұсыныстарға салыстырмалы талдау жүргізеді.</w:t>
      </w:r>
    </w:p>
    <w:bookmarkEnd w:id="64"/>
    <w:bookmarkStart w:name="z83" w:id="65"/>
    <w:p>
      <w:pPr>
        <w:spacing w:after="0"/>
        <w:ind w:left="0"/>
        <w:jc w:val="both"/>
      </w:pPr>
      <w:r>
        <w:rPr>
          <w:rFonts w:ascii="Times New Roman"/>
          <w:b w:val="false"/>
          <w:i w:val="false"/>
          <w:color w:val="000000"/>
          <w:sz w:val="28"/>
        </w:rPr>
        <w:t xml:space="preserve">
      Егер сыртқы басқарушы Қағидалардың 11 және/немесе 12-тармақтарында көзделген міндетті критерийлерді қанағаттандырса, уәкілетті бөлімше ұсынысты және бағалау критерийлеріне сәйкес салыстырмалы талдауды одан әрі қарайды. Сыртқы басқарушылардың ұсыныстарын салыстырып талдау үшін бағалау критерийлерінің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w:t>
      </w:r>
    </w:p>
    <w:bookmarkEnd w:id="65"/>
    <w:bookmarkStart w:name="z84" w:id="6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бағалау критерийлерінің кестесіне сәйкес Сыртқы басқарушының ұсынысын бағалау тәртібі негізінде сыртқы басқарушының ұсынысын бағалау айқындалады.</w:t>
      </w:r>
    </w:p>
    <w:bookmarkEnd w:id="66"/>
    <w:bookmarkStart w:name="z85" w:id="67"/>
    <w:p>
      <w:pPr>
        <w:spacing w:after="0"/>
        <w:ind w:left="0"/>
        <w:jc w:val="both"/>
      </w:pPr>
      <w:r>
        <w:rPr>
          <w:rFonts w:ascii="Times New Roman"/>
          <w:b w:val="false"/>
          <w:i w:val="false"/>
          <w:color w:val="000000"/>
          <w:sz w:val="28"/>
        </w:rPr>
        <w:t>
      Тендерге қатысушылардың ұсыныстарын талдау кезінде жұмыс істеп тұрған Қазақстан Республикасы Ұлттық қорының активтерін және алтын-валюта активтерін сыртқы басқарушылар бойынша Ұлттық Банктің меншікті деректерін пайдалануға рұқсат беріледі.</w:t>
      </w:r>
    </w:p>
    <w:bookmarkEnd w:id="67"/>
    <w:bookmarkStart w:name="z86" w:id="68"/>
    <w:p>
      <w:pPr>
        <w:spacing w:after="0"/>
        <w:ind w:left="0"/>
        <w:jc w:val="both"/>
      </w:pPr>
      <w:r>
        <w:rPr>
          <w:rFonts w:ascii="Times New Roman"/>
          <w:b w:val="false"/>
          <w:i w:val="false"/>
          <w:color w:val="000000"/>
          <w:sz w:val="28"/>
        </w:rPr>
        <w:t>
      11. Бір сыртқы басқарушыға берілетін алтын-валюта активтерінің бір бөлігінің көлемі 300 (үш жүз) миллион АҚШ доллары баламасынан асатын мандаттар үшін міндетті критерийлер мыналар:</w:t>
      </w:r>
    </w:p>
    <w:bookmarkEnd w:id="68"/>
    <w:bookmarkStart w:name="z87" w:id="69"/>
    <w:p>
      <w:pPr>
        <w:spacing w:after="0"/>
        <w:ind w:left="0"/>
        <w:jc w:val="both"/>
      </w:pPr>
      <w:r>
        <w:rPr>
          <w:rFonts w:ascii="Times New Roman"/>
          <w:b w:val="false"/>
          <w:i w:val="false"/>
          <w:color w:val="000000"/>
          <w:sz w:val="28"/>
        </w:rPr>
        <w:t>
      1) алтын-валюта активтерінің бір бөлігін инвестициялау болжанатын қаржы құралдарымен жұмыс тәжірибесі:</w:t>
      </w:r>
    </w:p>
    <w:bookmarkEnd w:id="69"/>
    <w:bookmarkStart w:name="z88" w:id="70"/>
    <w:p>
      <w:pPr>
        <w:spacing w:after="0"/>
        <w:ind w:left="0"/>
        <w:jc w:val="both"/>
      </w:pPr>
      <w:r>
        <w:rPr>
          <w:rFonts w:ascii="Times New Roman"/>
          <w:b w:val="false"/>
          <w:i w:val="false"/>
          <w:color w:val="000000"/>
          <w:sz w:val="28"/>
        </w:rPr>
        <w:t>
      кемінде 10 (он) жыл жұмыс тәжірибесінің, оның кемінде 5 (бес) жылы мандаттың жарияланған түрі бойынша жұмыс тәжірибесі;</w:t>
      </w:r>
    </w:p>
    <w:bookmarkEnd w:id="70"/>
    <w:bookmarkStart w:name="z89" w:id="71"/>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жарияланған кезде тендер қатысушысының басқаруында осыған ұқсас аймақтық мандаттар ғана болса - ауқымды мандаттың кемінде 75 (жетпіс бес) қамту пайызын құрайтын аймақтық мандаттар бойынша кемінде 5 (бес) жыл жұмыс тәжірибесі болуы;</w:t>
      </w:r>
    </w:p>
    <w:bookmarkEnd w:id="71"/>
    <w:bookmarkStart w:name="z90" w:id="72"/>
    <w:p>
      <w:pPr>
        <w:spacing w:after="0"/>
        <w:ind w:left="0"/>
        <w:jc w:val="both"/>
      </w:pPr>
      <w:r>
        <w:rPr>
          <w:rFonts w:ascii="Times New Roman"/>
          <w:b w:val="false"/>
          <w:i w:val="false"/>
          <w:color w:val="000000"/>
          <w:sz w:val="28"/>
        </w:rPr>
        <w:t>
      2) басқаруындағы активтердің мөлшері: сыртқы басқарушының басқаруында клиенттердің кемінде 25 (жиырма бес) миллиард АҚШ доллары баламасында жиынтық активтері (оның ішінде консультациялық қызмет көрсетудегі активтер) бар;</w:t>
      </w:r>
    </w:p>
    <w:bookmarkEnd w:id="72"/>
    <w:bookmarkStart w:name="z91" w:id="73"/>
    <w:p>
      <w:pPr>
        <w:spacing w:after="0"/>
        <w:ind w:left="0"/>
        <w:jc w:val="both"/>
      </w:pPr>
      <w:r>
        <w:rPr>
          <w:rFonts w:ascii="Times New Roman"/>
          <w:b w:val="false"/>
          <w:i w:val="false"/>
          <w:color w:val="000000"/>
          <w:sz w:val="28"/>
        </w:rPr>
        <w:t xml:space="preserve">
      3) қарастырылып отырған мандат түрі бойынша басқарудағы активтердің мөлшері: </w:t>
      </w:r>
    </w:p>
    <w:bookmarkEnd w:id="73"/>
    <w:bookmarkStart w:name="z92" w:id="74"/>
    <w:p>
      <w:pPr>
        <w:spacing w:after="0"/>
        <w:ind w:left="0"/>
        <w:jc w:val="both"/>
      </w:pPr>
      <w:r>
        <w:rPr>
          <w:rFonts w:ascii="Times New Roman"/>
          <w:b w:val="false"/>
          <w:i w:val="false"/>
          <w:color w:val="000000"/>
          <w:sz w:val="28"/>
        </w:rPr>
        <w:t xml:space="preserve">
      сыртқы басқарушыда қарастырылып отырған мандат түрі бойынша кемінде 1 (бір) миллиард АҚШ доллары баламасында клиенттердің жиынтық активтері бар; </w:t>
      </w:r>
    </w:p>
    <w:bookmarkEnd w:id="74"/>
    <w:bookmarkStart w:name="z93" w:id="75"/>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жарияланған кезде тендер қатысушысының басқаруында осыған ұқсас аймақтық мандаттар ғана болса - ауқымды мандаттың кемінде 75 (жетпіс бес) қамту пайызын құрайтын аймақтық мандаттар бойынша 1 (бір) миллиард АҚШ доллары баламасынан кем емес болуы.</w:t>
      </w:r>
    </w:p>
    <w:bookmarkEnd w:id="75"/>
    <w:bookmarkStart w:name="z94" w:id="76"/>
    <w:p>
      <w:pPr>
        <w:spacing w:after="0"/>
        <w:ind w:left="0"/>
        <w:jc w:val="both"/>
      </w:pPr>
      <w:r>
        <w:rPr>
          <w:rFonts w:ascii="Times New Roman"/>
          <w:b w:val="false"/>
          <w:i w:val="false"/>
          <w:color w:val="000000"/>
          <w:sz w:val="28"/>
        </w:rPr>
        <w:t>
      12. Бір сыртқы басқарушыға берілетін алтын-валюта активтерінің бір бөлігінің көлемі 300 (үш жүз) миллион АҚШ доллары баламасынан аспайтын мамандандырылған мандаттар үшін міндетті критерийлер мыналар:</w:t>
      </w:r>
    </w:p>
    <w:bookmarkEnd w:id="76"/>
    <w:bookmarkStart w:name="z95" w:id="77"/>
    <w:p>
      <w:pPr>
        <w:spacing w:after="0"/>
        <w:ind w:left="0"/>
        <w:jc w:val="both"/>
      </w:pPr>
      <w:r>
        <w:rPr>
          <w:rFonts w:ascii="Times New Roman"/>
          <w:b w:val="false"/>
          <w:i w:val="false"/>
          <w:color w:val="000000"/>
          <w:sz w:val="28"/>
        </w:rPr>
        <w:t>
      1) алтын-валюта активтерінің бір бөлігін инвестициялау болжанатын қаржы құралдарымен жұмыс тәжірибесі:</w:t>
      </w:r>
    </w:p>
    <w:bookmarkEnd w:id="77"/>
    <w:bookmarkStart w:name="z96" w:id="78"/>
    <w:p>
      <w:pPr>
        <w:spacing w:after="0"/>
        <w:ind w:left="0"/>
        <w:jc w:val="both"/>
      </w:pPr>
      <w:r>
        <w:rPr>
          <w:rFonts w:ascii="Times New Roman"/>
          <w:b w:val="false"/>
          <w:i w:val="false"/>
          <w:color w:val="000000"/>
          <w:sz w:val="28"/>
        </w:rPr>
        <w:t xml:space="preserve">
      кемінде 5 (бес) жыл, оның кемінде 3 (үш) жылы мандаттың жарияланған түрі бойынша жұмыс тәжірибесі; </w:t>
      </w:r>
    </w:p>
    <w:bookmarkEnd w:id="78"/>
    <w:bookmarkStart w:name="z97" w:id="79"/>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жарияланған кезде тендер қатысушысының басқаруында осыған ұқсас аймақтық мандаттар ғана болса - ауқымды мандаттың кемінде 75 (жетпіс бес) қамту пайызын құрайтын аймақтық мандаттар бойынша кемінде 3 (үш) жыл жұмыс тәжірибесі болуы;</w:t>
      </w:r>
    </w:p>
    <w:bookmarkEnd w:id="79"/>
    <w:bookmarkStart w:name="z98" w:id="80"/>
    <w:p>
      <w:pPr>
        <w:spacing w:after="0"/>
        <w:ind w:left="0"/>
        <w:jc w:val="both"/>
      </w:pPr>
      <w:r>
        <w:rPr>
          <w:rFonts w:ascii="Times New Roman"/>
          <w:b w:val="false"/>
          <w:i w:val="false"/>
          <w:color w:val="000000"/>
          <w:sz w:val="28"/>
        </w:rPr>
        <w:t xml:space="preserve">
      2) басқаруындағы активтердің мөлшері: басқаруында клиенттердің жиынтық активтерінің мөлшері кемінде 1 (бір) миллиард АҚШ долларын құрайтын баламалы құралдар мандаттары бойынша сыртқы басқарушыларды қоспағанда, сыртқы басқарушының басқаруында 3 (үш) миллиард АҚШ доллары баламасынан кем емес клиенттердің жиынтық активтері (оның ішінде консультациялық қызмет көрсетудегі) бар; </w:t>
      </w:r>
    </w:p>
    <w:bookmarkEnd w:id="80"/>
    <w:bookmarkStart w:name="z99" w:id="81"/>
    <w:p>
      <w:pPr>
        <w:spacing w:after="0"/>
        <w:ind w:left="0"/>
        <w:jc w:val="both"/>
      </w:pPr>
      <w:r>
        <w:rPr>
          <w:rFonts w:ascii="Times New Roman"/>
          <w:b w:val="false"/>
          <w:i w:val="false"/>
          <w:color w:val="000000"/>
          <w:sz w:val="28"/>
        </w:rPr>
        <w:t xml:space="preserve">
      3) қарастырылып отырған мандат түрі бойынша басқарудағы активтердің мөлшері: </w:t>
      </w:r>
    </w:p>
    <w:bookmarkEnd w:id="81"/>
    <w:bookmarkStart w:name="z100" w:id="82"/>
    <w:p>
      <w:pPr>
        <w:spacing w:after="0"/>
        <w:ind w:left="0"/>
        <w:jc w:val="both"/>
      </w:pPr>
      <w:r>
        <w:rPr>
          <w:rFonts w:ascii="Times New Roman"/>
          <w:b w:val="false"/>
          <w:i w:val="false"/>
          <w:color w:val="000000"/>
          <w:sz w:val="28"/>
        </w:rPr>
        <w:t xml:space="preserve">
      сыртқы басқарушыда мандаттың қарастырылып отырған түрі бойынша 150 (бір жүз елу) миллион АҚШ доллары баламасынан кем емес клиенттердің жиынтық активтері бар; </w:t>
      </w:r>
    </w:p>
    <w:bookmarkEnd w:id="82"/>
    <w:bookmarkStart w:name="z101" w:id="83"/>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 кезде тендер қатысушысының басқаруында айрықша осыған ұқсас аймақтық мандаттар ғана болса - ауқымды мандаттың кемінде 75 (жетпіс бес) қамту пайызын құрайтын аймақтық мандаттар бойынша 150 (бір жүз елу) миллион АҚШ доллары баламасынан кем емес болуы.</w:t>
      </w:r>
    </w:p>
    <w:bookmarkEnd w:id="83"/>
    <w:bookmarkStart w:name="z102" w:id="84"/>
    <w:p>
      <w:pPr>
        <w:spacing w:after="0"/>
        <w:ind w:left="0"/>
        <w:jc w:val="both"/>
      </w:pPr>
      <w:r>
        <w:rPr>
          <w:rFonts w:ascii="Times New Roman"/>
          <w:b w:val="false"/>
          <w:i w:val="false"/>
          <w:color w:val="000000"/>
          <w:sz w:val="28"/>
        </w:rPr>
        <w:t xml:space="preserve">
      13. Мамандандырылған мандат қолданыла басталғаннан кейін бір сыртқы басқарушыға оның басқару нәтижелері бойынша 300 (үш жүз) миллион АҚШ долларынан асатын, бірақ Қағидалардың 4-тармағында көзделген алтын-валюта активтерінің жалпы белгіленген лимитінің мөлшерінен аспайтын активтер беріледі. </w:t>
      </w:r>
    </w:p>
    <w:bookmarkEnd w:id="84"/>
    <w:bookmarkStart w:name="z103" w:id="85"/>
    <w:p>
      <w:pPr>
        <w:spacing w:after="0"/>
        <w:ind w:left="0"/>
        <w:jc w:val="both"/>
      </w:pPr>
      <w:r>
        <w:rPr>
          <w:rFonts w:ascii="Times New Roman"/>
          <w:b w:val="false"/>
          <w:i w:val="false"/>
          <w:color w:val="000000"/>
          <w:sz w:val="28"/>
        </w:rPr>
        <w:t xml:space="preserve">
      14. Уәкілетті бөлімшеге сыртқы басқарушының клиенттеріне клиенттердің активтерін басқарудың нәтижелері мен сапасы туралы сұратумен өтініш беруіне рұқсат беріледі. </w:t>
      </w:r>
    </w:p>
    <w:bookmarkEnd w:id="85"/>
    <w:bookmarkStart w:name="z104" w:id="86"/>
    <w:p>
      <w:pPr>
        <w:spacing w:after="0"/>
        <w:ind w:left="0"/>
        <w:jc w:val="both"/>
      </w:pPr>
      <w:r>
        <w:rPr>
          <w:rFonts w:ascii="Times New Roman"/>
          <w:b w:val="false"/>
          <w:i w:val="false"/>
          <w:color w:val="000000"/>
          <w:sz w:val="28"/>
        </w:rPr>
        <w:t xml:space="preserve">
      15. Уәкілетті бөлімше сыртқы басқарушылар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сыртқы басқарушыдан сұратылатын ақпаратты ұсынған күннен бастап 2 (екі) айдан аспайтын мерзім ішінде сыртқы басқарушылардың ұсыныстарын талдауы бойынша қорытынды дайындайды. </w:t>
      </w:r>
    </w:p>
    <w:bookmarkEnd w:id="86"/>
    <w:bookmarkStart w:name="z105" w:id="87"/>
    <w:p>
      <w:pPr>
        <w:spacing w:after="0"/>
        <w:ind w:left="0"/>
        <w:jc w:val="both"/>
      </w:pPr>
      <w:r>
        <w:rPr>
          <w:rFonts w:ascii="Times New Roman"/>
          <w:b w:val="false"/>
          <w:i w:val="false"/>
          <w:color w:val="000000"/>
          <w:sz w:val="28"/>
        </w:rPr>
        <w:t xml:space="preserve">
      16. Уәкілетті бөлімше дайындаған сыртқы басқару бойынша ұсыныстардың салыстырмалы талдауынан тұратын қорытындысы және сыртқы басқарушыны таңдау жөніндегі ұсыныстары Ұлттық Банк Төрағасына қарау үшін беріледі, ол қарау нәтижелері бойынша уәкілетті бөлімшенің қорытындысына берілген бұрыштаманың негізінде сыртқы басқарушылардың неғұрлым пайдалы ұсыныстарын (short list – қысқа тізім) бекітеді. Уәкілетті бөлімше сыртқы басқарушылар ұсыныстарының талаптарын жақсарту мақсатында short list – қысқа тізімдегі әлеуетті сыртқы басқарушылармен келіссөздер жүргізеді. </w:t>
      </w:r>
    </w:p>
    <w:bookmarkEnd w:id="87"/>
    <w:bookmarkStart w:name="z106" w:id="88"/>
    <w:p>
      <w:pPr>
        <w:spacing w:after="0"/>
        <w:ind w:left="0"/>
        <w:jc w:val="both"/>
      </w:pPr>
      <w:r>
        <w:rPr>
          <w:rFonts w:ascii="Times New Roman"/>
          <w:b w:val="false"/>
          <w:i w:val="false"/>
          <w:color w:val="000000"/>
          <w:sz w:val="28"/>
        </w:rPr>
        <w:t>
      17. Уәкілетті бөлімшеге инвестициялық шешімдерді қабылдау тәртібі және тәуекелдерді бақылау рәсімдері туралы қосымша ақпаратты алу үшін әлеуетті сыртқы басқарушылармен кездесулерді өткізуіне рұқсат беріледі.</w:t>
      </w:r>
    </w:p>
    <w:bookmarkEnd w:id="88"/>
    <w:bookmarkStart w:name="z107" w:id="89"/>
    <w:p>
      <w:pPr>
        <w:spacing w:after="0"/>
        <w:ind w:left="0"/>
        <w:jc w:val="both"/>
      </w:pPr>
      <w:r>
        <w:rPr>
          <w:rFonts w:ascii="Times New Roman"/>
          <w:b w:val="false"/>
          <w:i w:val="false"/>
          <w:color w:val="000000"/>
          <w:sz w:val="28"/>
        </w:rPr>
        <w:t>
      18. Сыртқы басқарушы Ұлттық Банк Басқармасының алтын-валюта активтерінің бір бөлігін сыртқы басқаруға беру туралы келісімді жасауды көздейтін шешімімен бекітіледі.</w:t>
      </w:r>
    </w:p>
    <w:bookmarkEnd w:id="89"/>
    <w:bookmarkStart w:name="z108" w:id="90"/>
    <w:p>
      <w:pPr>
        <w:spacing w:after="0"/>
        <w:ind w:left="0"/>
        <w:jc w:val="both"/>
      </w:pPr>
      <w:r>
        <w:rPr>
          <w:rFonts w:ascii="Times New Roman"/>
          <w:b w:val="false"/>
          <w:i w:val="false"/>
          <w:color w:val="000000"/>
          <w:sz w:val="28"/>
        </w:rPr>
        <w:t xml:space="preserve">
      Егер осындай мандат түрі бойынша үш жылдан кем емес кезеңде үстеме кірістілігінің деңгейі оң Қазақстан Республикасы Ұлттық қорының активтерін сыртқы басқаруды жүзеге асыратын сыртқы басқарушы Қағидалардың 11 және/немесе 12-тармақтарында белгіленген критерийлерге сәйкес келсе, онда Ұлттық Банк Төрағасының шешімімен оның кандидатурасы Қағидалардың 7, 8, 9 және 10-тармақтарында көзделген рәсімдерді өткізбестен бекітуге жіберіледі.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Банкі Басқармасының 08.08.2016 № </w:t>
      </w:r>
      <w:r>
        <w:rPr>
          <w:rFonts w:ascii="Times New Roman"/>
          <w:b w:val="false"/>
          <w:i w:val="false"/>
          <w:color w:val="000000"/>
          <w:sz w:val="28"/>
        </w:rPr>
        <w:t>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19. Уәкілетті бөлімше тендердің қатысушысын Қағидалардың 18-тармағына сәйкес сыртқы басқарушы ретінде бекіткен күннен бастап 1 (бір) ай ішінде тендердің әр қатысушысына тендердің қорытындылары туралы хабарламаны береді.</w:t>
      </w:r>
    </w:p>
    <w:bookmarkEnd w:id="91"/>
    <w:bookmarkStart w:name="z110" w:id="92"/>
    <w:p>
      <w:pPr>
        <w:spacing w:after="0"/>
        <w:ind w:left="0"/>
        <w:jc w:val="both"/>
      </w:pPr>
      <w:r>
        <w:rPr>
          <w:rFonts w:ascii="Times New Roman"/>
          <w:b w:val="false"/>
          <w:i w:val="false"/>
          <w:color w:val="000000"/>
          <w:sz w:val="28"/>
        </w:rPr>
        <w:t>
      20. Сыртқы транзиттік басқарушыны таңдаған кезде уәкілетті бөлімше транзиттік басқару қызметтерін көрсетуге маманданған шетелдік ұйымдарға сұратулар жібереді. Сұратуға сәйкес әлеуетті сыртқы транзиттік басқарушы қамту нарықтары, транзиттік басқару стратегиялары және құралдар мен нарықтар сыныптары бойынша қызметтер құны жөніндегі ақпаратты жібереді. Сыртқы транзиттік басқарушы уәкілетті бөлімшенің әлеуетті сыртқы транзиттік басқарушылардың келіп түскен ұсыныстарына жасалған талдаумен қызметтік жазбасына Қазақстан Республикасы Ұлттық Банкі Төрағасының жазған бұрыштамасы негізінде бекітіледі.</w:t>
      </w:r>
    </w:p>
    <w:bookmarkEnd w:id="92"/>
    <w:bookmarkStart w:name="z111" w:id="93"/>
    <w:p>
      <w:pPr>
        <w:spacing w:after="0"/>
        <w:ind w:left="0"/>
        <w:jc w:val="both"/>
      </w:pPr>
      <w:r>
        <w:rPr>
          <w:rFonts w:ascii="Times New Roman"/>
          <w:b w:val="false"/>
          <w:i w:val="false"/>
          <w:color w:val="000000"/>
          <w:sz w:val="28"/>
        </w:rPr>
        <w:t>
      21. Уәкілетті бөлімше алтын-валюта активтерінің бір бөлігін сыртқы басқаруға беру туралы келісімді және алтын-валюта активтерінің бір бөлігін сыртқы транзиттік басқаруға беру туралы келісімді дайындайды, жасайды және олардың талаптарын орындауға одан әрі мониторингті жүзеге асырады.</w:t>
      </w:r>
    </w:p>
    <w:bookmarkEnd w:id="93"/>
    <w:bookmarkStart w:name="z112" w:id="94"/>
    <w:p>
      <w:pPr>
        <w:spacing w:after="0"/>
        <w:ind w:left="0"/>
        <w:jc w:val="both"/>
      </w:pPr>
      <w:r>
        <w:rPr>
          <w:rFonts w:ascii="Times New Roman"/>
          <w:b w:val="false"/>
          <w:i w:val="false"/>
          <w:color w:val="000000"/>
          <w:sz w:val="28"/>
        </w:rPr>
        <w:t>
      22. Алтын-валюта активтерінің бір бөлігін сыртқы басқаруға беру туралы келісімде мынадай талаптар болады:</w:t>
      </w:r>
    </w:p>
    <w:bookmarkEnd w:id="94"/>
    <w:p>
      <w:pPr>
        <w:spacing w:after="0"/>
        <w:ind w:left="0"/>
        <w:jc w:val="both"/>
      </w:pPr>
      <w:r>
        <w:rPr>
          <w:rFonts w:ascii="Times New Roman"/>
          <w:b w:val="false"/>
          <w:i w:val="false"/>
          <w:color w:val="000000"/>
          <w:sz w:val="28"/>
        </w:rPr>
        <w:t xml:space="preserve">
      1) Ұлттық Банктің алтын-валюта активтерінің бір бөлігін сыртқы басқаруға беру туралы келісімді мына жағдайларда: </w:t>
      </w:r>
    </w:p>
    <w:p>
      <w:pPr>
        <w:spacing w:after="0"/>
        <w:ind w:left="0"/>
        <w:jc w:val="both"/>
      </w:pPr>
      <w:r>
        <w:rPr>
          <w:rFonts w:ascii="Times New Roman"/>
          <w:b w:val="false"/>
          <w:i w:val="false"/>
          <w:color w:val="000000"/>
          <w:sz w:val="28"/>
        </w:rPr>
        <w:t>
      сыртқы басқарушы эталондық портфельмен салыстырғанда сыртқы басқарудағы портфельді басқару бойынша үстеме кірістілікке қол жеткізбеген;</w:t>
      </w:r>
    </w:p>
    <w:p>
      <w:pPr>
        <w:spacing w:after="0"/>
        <w:ind w:left="0"/>
        <w:jc w:val="both"/>
      </w:pPr>
      <w:r>
        <w:rPr>
          <w:rFonts w:ascii="Times New Roman"/>
          <w:b w:val="false"/>
          <w:i w:val="false"/>
          <w:color w:val="000000"/>
          <w:sz w:val="28"/>
        </w:rPr>
        <w:t>
      Ұлттық Банктің алтын-валюта активтерін басқару жөніндегі инвестициялық стратегиясында белгіленген шектеулерді сыртқы басқарушы бұзған;</w:t>
      </w:r>
    </w:p>
    <w:p>
      <w:pPr>
        <w:spacing w:after="0"/>
        <w:ind w:left="0"/>
        <w:jc w:val="both"/>
      </w:pPr>
      <w:r>
        <w:rPr>
          <w:rFonts w:ascii="Times New Roman"/>
          <w:b w:val="false"/>
          <w:i w:val="false"/>
          <w:color w:val="000000"/>
          <w:sz w:val="28"/>
        </w:rPr>
        <w:t>
      Ұлттық Банктің алтын-валюта активтерін басқару жөніндегі инвестициялық стратегиясы өзгерген;</w:t>
      </w:r>
    </w:p>
    <w:p>
      <w:pPr>
        <w:spacing w:after="0"/>
        <w:ind w:left="0"/>
        <w:jc w:val="both"/>
      </w:pPr>
      <w:r>
        <w:rPr>
          <w:rFonts w:ascii="Times New Roman"/>
          <w:b w:val="false"/>
          <w:i w:val="false"/>
          <w:color w:val="000000"/>
          <w:sz w:val="28"/>
        </w:rPr>
        <w:t>
      сыртқы басқарушыға жазбаша хабарламаны ұсына отырып және алтын-валюта активтерінің бір бөлігін сыртқы басқаруға беру туралы келісімді бұзу күнін көрсете отырып Ұлттық Банк басшылығының шешімі бойынша кез келген сәтте мерзімінен бұрын бұзу өкілеттігі;</w:t>
      </w:r>
    </w:p>
    <w:p>
      <w:pPr>
        <w:spacing w:after="0"/>
        <w:ind w:left="0"/>
        <w:jc w:val="both"/>
      </w:pPr>
      <w:r>
        <w:rPr>
          <w:rFonts w:ascii="Times New Roman"/>
          <w:b w:val="false"/>
          <w:i w:val="false"/>
          <w:color w:val="000000"/>
          <w:sz w:val="28"/>
        </w:rPr>
        <w:t>
      2) Ұлттық Банктің өзінің қалауы бойынша кез келген уақытта сыртқы басқарудағы алтын-валюта активтерінің бір бөлігін толықтыру/кері қайтарып алу өкілеттігі;</w:t>
      </w:r>
    </w:p>
    <w:p>
      <w:pPr>
        <w:spacing w:after="0"/>
        <w:ind w:left="0"/>
        <w:jc w:val="both"/>
      </w:pPr>
      <w:r>
        <w:rPr>
          <w:rFonts w:ascii="Times New Roman"/>
          <w:b w:val="false"/>
          <w:i w:val="false"/>
          <w:color w:val="000000"/>
          <w:sz w:val="28"/>
        </w:rPr>
        <w:t xml:space="preserve">
      3) мемлекеттік, орыс және/немесе тараптардың келісімі бойынша айқындалған тілде алтын-валюта активтерінің бір бөлігін сыртқы басқаруға беру туралы келісімге қол қою; </w:t>
      </w:r>
    </w:p>
    <w:p>
      <w:pPr>
        <w:spacing w:after="0"/>
        <w:ind w:left="0"/>
        <w:jc w:val="both"/>
      </w:pPr>
      <w:r>
        <w:rPr>
          <w:rFonts w:ascii="Times New Roman"/>
          <w:b w:val="false"/>
          <w:i w:val="false"/>
          <w:color w:val="000000"/>
          <w:sz w:val="28"/>
        </w:rPr>
        <w:t>
      4) сыртқы басқарушының оның сыртқы басқаруға берілген активтерді басқаруға жауапты қызметкерінің орнын ауыстыруы туралы ақпаратты ұсынуы;</w:t>
      </w:r>
    </w:p>
    <w:p>
      <w:pPr>
        <w:spacing w:after="0"/>
        <w:ind w:left="0"/>
        <w:jc w:val="both"/>
      </w:pPr>
      <w:r>
        <w:rPr>
          <w:rFonts w:ascii="Times New Roman"/>
          <w:b w:val="false"/>
          <w:i w:val="false"/>
          <w:color w:val="000000"/>
          <w:sz w:val="28"/>
        </w:rPr>
        <w:t xml:space="preserve">
      5) шот бойынша операцияларды тексеру мақсатында Ұлттық Банк мамандарының және тәуелсіз аудиторлардың сыртқы басқарушыға баруы, сондай-ақ инвестициялық шешімдер қабылдау тәртібі және тәуекелдер мониторингі рәсімдері туралы қосымша ақпарат алу; </w:t>
      </w:r>
    </w:p>
    <w:p>
      <w:pPr>
        <w:spacing w:after="0"/>
        <w:ind w:left="0"/>
        <w:jc w:val="both"/>
      </w:pPr>
      <w:r>
        <w:rPr>
          <w:rFonts w:ascii="Times New Roman"/>
          <w:b w:val="false"/>
          <w:i w:val="false"/>
          <w:color w:val="000000"/>
          <w:sz w:val="28"/>
        </w:rPr>
        <w:t>
      6) сыртқы басқаруға берілген активтермен мәмілелер бойынша сыртқы басқарушымен үлестес ұйымдарды брокерлер ретінде пайдаланбау;</w:t>
      </w:r>
    </w:p>
    <w:p>
      <w:pPr>
        <w:spacing w:after="0"/>
        <w:ind w:left="0"/>
        <w:jc w:val="both"/>
      </w:pPr>
      <w:r>
        <w:rPr>
          <w:rFonts w:ascii="Times New Roman"/>
          <w:b w:val="false"/>
          <w:i w:val="false"/>
          <w:color w:val="000000"/>
          <w:sz w:val="28"/>
        </w:rPr>
        <w:t>
      7) кірістіліктің күтілетін ауытқу өзгермелілігінің (expected tracking error) Ұлттық Банктің алтын-валюта активтерін басқару жөніндегі инвестициялық стратегиясында белгіленген лимитін бұзғаны үшін сыртқы басқарушының жауапкершілігі;</w:t>
      </w:r>
    </w:p>
    <w:p>
      <w:pPr>
        <w:spacing w:after="0"/>
        <w:ind w:left="0"/>
        <w:jc w:val="both"/>
      </w:pPr>
      <w:r>
        <w:rPr>
          <w:rFonts w:ascii="Times New Roman"/>
          <w:b w:val="false"/>
          <w:i w:val="false"/>
          <w:color w:val="000000"/>
          <w:sz w:val="28"/>
        </w:rPr>
        <w:t>
      8) алтын-валюта активтерінің бір бөлігін басқаруды жүзеге асыратын Ұлттық Банктің мамандарына консультациялар беру, оқыту немесе тағылымдамадан өткізу;</w:t>
      </w:r>
    </w:p>
    <w:p>
      <w:pPr>
        <w:spacing w:after="0"/>
        <w:ind w:left="0"/>
        <w:jc w:val="both"/>
      </w:pPr>
      <w:r>
        <w:rPr>
          <w:rFonts w:ascii="Times New Roman"/>
          <w:b w:val="false"/>
          <w:i w:val="false"/>
          <w:color w:val="000000"/>
          <w:sz w:val="28"/>
        </w:rPr>
        <w:t>
      9) алтын-валюта активтерінің бір бөлігін сыртқы басқаруға беру туралы келісім бұзылған жағдайда, сыртқы басқарушының Ұлттық Банкке кастодиан банкпен (банктермен) салыстырылып тексерілген портфель бойынша алтын-валюта активтерінің бір бөлігін сыртқы басқаруға беру туралы келісімді бұзу күнгі толық есептілікті ұсынуы. Сыртқы басқару кезеңіндегі портфельмен байланысты барлық күтілетін шығыстар алтын-валюта активтерінің бір бөлігін сыртқы басқаруға беру туралы келісімге сәйкес айқындалады;</w:t>
      </w:r>
    </w:p>
    <w:p>
      <w:pPr>
        <w:spacing w:after="0"/>
        <w:ind w:left="0"/>
        <w:jc w:val="both"/>
      </w:pPr>
      <w:r>
        <w:rPr>
          <w:rFonts w:ascii="Times New Roman"/>
          <w:b w:val="false"/>
          <w:i w:val="false"/>
          <w:color w:val="000000"/>
          <w:sz w:val="28"/>
        </w:rPr>
        <w:t>
      10) сыртқы басқарушының Ұлттық Банкке тұрақты негізде алтын-валюта активтерінің бір бөлігін сыртқы басқаруға беру туралы келісімге сәйкес мынадай негізгі бағыттарға сәйкес есептілікті ұсынуы:</w:t>
      </w:r>
    </w:p>
    <w:p>
      <w:pPr>
        <w:spacing w:after="0"/>
        <w:ind w:left="0"/>
        <w:jc w:val="both"/>
      </w:pPr>
      <w:r>
        <w:rPr>
          <w:rFonts w:ascii="Times New Roman"/>
          <w:b w:val="false"/>
          <w:i w:val="false"/>
          <w:color w:val="000000"/>
          <w:sz w:val="28"/>
        </w:rPr>
        <w:t xml:space="preserve">
      алдыңғы жұмыс күні жасалған операциялар бойынша күн сайынғы есептілік; </w:t>
      </w:r>
    </w:p>
    <w:p>
      <w:pPr>
        <w:spacing w:after="0"/>
        <w:ind w:left="0"/>
        <w:jc w:val="both"/>
      </w:pPr>
      <w:r>
        <w:rPr>
          <w:rFonts w:ascii="Times New Roman"/>
          <w:b w:val="false"/>
          <w:i w:val="false"/>
          <w:color w:val="000000"/>
          <w:sz w:val="28"/>
        </w:rPr>
        <w:t>
      портфельді бағалау (алтын-валюта активтерінің бір бөлігін түрлі сыныптар және валюта түрлері бойынша бөлу, портфельдің есепті айдың соңындағы құрамы, алтын-валюта активтерінің бір бөлігінің есепті айдың соңындағы нарықтық құны);</w:t>
      </w:r>
    </w:p>
    <w:p>
      <w:pPr>
        <w:spacing w:after="0"/>
        <w:ind w:left="0"/>
        <w:jc w:val="both"/>
      </w:pPr>
      <w:r>
        <w:rPr>
          <w:rFonts w:ascii="Times New Roman"/>
          <w:b w:val="false"/>
          <w:i w:val="false"/>
          <w:color w:val="000000"/>
          <w:sz w:val="28"/>
        </w:rPr>
        <w:t xml:space="preserve">
      портфельдегі қозғалыс (есепті тоқсанда жасалған, түрлі сыныптар және валюталар бойынша сұрыпталған барлық мәмілелер, өтеулер, дивидендтерді және жинақталған пайыздарды төлеу тізбесі); </w:t>
      </w:r>
    </w:p>
    <w:p>
      <w:pPr>
        <w:spacing w:after="0"/>
        <w:ind w:left="0"/>
        <w:jc w:val="both"/>
      </w:pPr>
      <w:r>
        <w:rPr>
          <w:rFonts w:ascii="Times New Roman"/>
          <w:b w:val="false"/>
          <w:i w:val="false"/>
          <w:color w:val="000000"/>
          <w:sz w:val="28"/>
        </w:rPr>
        <w:t xml:space="preserve">
      портфельді басқару нәтижелерін талдау (қол жеткізген кірістілік бөлігінде портфельді басқару бойынша ай сайынғы, тоқсандық және жалпы нәтижелер, эталондық портфельмен салыстырғанда портфель тәуекелінің және кірістіліктің ауытқу өзгермелілігі (tracking error) деңгейінің көрсеткіштері); </w:t>
      </w:r>
    </w:p>
    <w:p>
      <w:pPr>
        <w:spacing w:after="0"/>
        <w:ind w:left="0"/>
        <w:jc w:val="both"/>
      </w:pPr>
      <w:r>
        <w:rPr>
          <w:rFonts w:ascii="Times New Roman"/>
          <w:b w:val="false"/>
          <w:i w:val="false"/>
          <w:color w:val="000000"/>
          <w:sz w:val="28"/>
        </w:rPr>
        <w:t xml:space="preserve">
      тиісті нарықтардың жай-күйі және олардың портфельге ықпалы бойынша жазбаша есеп; </w:t>
      </w:r>
    </w:p>
    <w:p>
      <w:pPr>
        <w:spacing w:after="0"/>
        <w:ind w:left="0"/>
        <w:jc w:val="both"/>
      </w:pPr>
      <w:r>
        <w:rPr>
          <w:rFonts w:ascii="Times New Roman"/>
          <w:b w:val="false"/>
          <w:i w:val="false"/>
          <w:color w:val="000000"/>
          <w:sz w:val="28"/>
        </w:rPr>
        <w:t xml:space="preserve">
      экономикалық шолу; </w:t>
      </w:r>
    </w:p>
    <w:p>
      <w:pPr>
        <w:spacing w:after="0"/>
        <w:ind w:left="0"/>
        <w:jc w:val="both"/>
      </w:pPr>
      <w:r>
        <w:rPr>
          <w:rFonts w:ascii="Times New Roman"/>
          <w:b w:val="false"/>
          <w:i w:val="false"/>
          <w:color w:val="000000"/>
          <w:sz w:val="28"/>
        </w:rPr>
        <w:t xml:space="preserve">
      стратегияға шолу және портфель құрылымындағы неғұрлым маңызды өзгерістерді түсіндіру; </w:t>
      </w:r>
    </w:p>
    <w:p>
      <w:pPr>
        <w:spacing w:after="0"/>
        <w:ind w:left="0"/>
        <w:jc w:val="both"/>
      </w:pPr>
      <w:r>
        <w:rPr>
          <w:rFonts w:ascii="Times New Roman"/>
          <w:b w:val="false"/>
          <w:i w:val="false"/>
          <w:color w:val="000000"/>
          <w:sz w:val="28"/>
        </w:rPr>
        <w:t>
      инвестициялаудың ағымдағы стратегиясы;</w:t>
      </w:r>
    </w:p>
    <w:p>
      <w:pPr>
        <w:spacing w:after="0"/>
        <w:ind w:left="0"/>
        <w:jc w:val="both"/>
      </w:pPr>
      <w:r>
        <w:rPr>
          <w:rFonts w:ascii="Times New Roman"/>
          <w:b w:val="false"/>
          <w:i w:val="false"/>
          <w:color w:val="000000"/>
          <w:sz w:val="28"/>
        </w:rPr>
        <w:t>
      активтерді белсенді басқару үшін әр түрлі факторлардың портфель кірістілігіне үлесі;</w:t>
      </w:r>
    </w:p>
    <w:p>
      <w:pPr>
        <w:spacing w:after="0"/>
        <w:ind w:left="0"/>
        <w:jc w:val="both"/>
      </w:pPr>
      <w:r>
        <w:rPr>
          <w:rFonts w:ascii="Times New Roman"/>
          <w:b w:val="false"/>
          <w:i w:val="false"/>
          <w:color w:val="000000"/>
          <w:sz w:val="28"/>
        </w:rPr>
        <w:t>
      11) сыртқы басқарушының ай сайын, әрбір айдың соңында немесе транзиттік кезеңнің аяқталу күніне сыртқы басқаруға берілген портфельдің құрамын алтын-валюта активтерінің бір бөлігін сыртқы басқаруға беру туралы келісімге сәйкес кастодиан банктің (банктердің) деректерімен салыстырып тексеруді жүзеге асыруы;</w:t>
      </w:r>
    </w:p>
    <w:p>
      <w:pPr>
        <w:spacing w:after="0"/>
        <w:ind w:left="0"/>
        <w:jc w:val="both"/>
      </w:pPr>
      <w:r>
        <w:rPr>
          <w:rFonts w:ascii="Times New Roman"/>
          <w:b w:val="false"/>
          <w:i w:val="false"/>
          <w:color w:val="000000"/>
          <w:sz w:val="28"/>
        </w:rPr>
        <w:t xml:space="preserve">
      12) тараптардың келісімі бойынша алтын-валюта активтерінің бір бөлігін сыртқы басқаруға беру туралы келісімге өзгерістер мен толықтырулар енгізу мүмкіндігі; </w:t>
      </w:r>
    </w:p>
    <w:p>
      <w:pPr>
        <w:spacing w:after="0"/>
        <w:ind w:left="0"/>
        <w:jc w:val="both"/>
      </w:pPr>
      <w:r>
        <w:rPr>
          <w:rFonts w:ascii="Times New Roman"/>
          <w:b w:val="false"/>
          <w:i w:val="false"/>
          <w:color w:val="000000"/>
          <w:sz w:val="28"/>
        </w:rPr>
        <w:t>
      13) сыртқы басқарушының кастодиан банкке жүргізілген операциялар туралы ақпаратты сыртқы басқарушы мен брокер арасындағы мәмілелер келісілгеннен және растау рәсімдері аяқталғаннан кейін келесі жұмыс күнінен кешіктірмей ұсынуы;</w:t>
      </w:r>
    </w:p>
    <w:p>
      <w:pPr>
        <w:spacing w:after="0"/>
        <w:ind w:left="0"/>
        <w:jc w:val="both"/>
      </w:pPr>
      <w:r>
        <w:rPr>
          <w:rFonts w:ascii="Times New Roman"/>
          <w:b w:val="false"/>
          <w:i w:val="false"/>
          <w:color w:val="000000"/>
          <w:sz w:val="28"/>
        </w:rPr>
        <w:t xml:space="preserve">
      14) сыртқы басқарушының брокерлерін, сондай-ақ агенттерін және қарсы әріптестерін бекіту рәсімдерін сыртқы басқарушының ұсынуы; </w:t>
      </w:r>
    </w:p>
    <w:p>
      <w:pPr>
        <w:spacing w:after="0"/>
        <w:ind w:left="0"/>
        <w:jc w:val="both"/>
      </w:pPr>
      <w:r>
        <w:rPr>
          <w:rFonts w:ascii="Times New Roman"/>
          <w:b w:val="false"/>
          <w:i w:val="false"/>
          <w:color w:val="000000"/>
          <w:sz w:val="28"/>
        </w:rPr>
        <w:t xml:space="preserve">
      15) асыра пайдалану және мүдделер қақтығысы тәуекелдерін төмендететін, оның ішінде клиенттердің портфельдері арасында мәмілелерді тең құқылы бөлуді қамтамасыз ететін сыртқы басқарушының ішкі саясаттары мен басқару рәсімдерінің болуы туралы ақпаратты ұсыну; </w:t>
      </w:r>
    </w:p>
    <w:p>
      <w:pPr>
        <w:spacing w:after="0"/>
        <w:ind w:left="0"/>
        <w:jc w:val="both"/>
      </w:pPr>
      <w:r>
        <w:rPr>
          <w:rFonts w:ascii="Times New Roman"/>
          <w:b w:val="false"/>
          <w:i w:val="false"/>
          <w:color w:val="000000"/>
          <w:sz w:val="28"/>
        </w:rPr>
        <w:t xml:space="preserve">
      16) сыртқы басқарушының алтын-валюта активтерінің бір бөлігін басқару нәтижелері туралы, инвестициялық шектеулердің орындалуы, нарықтың жай-күйін бағалау және оның портфельге және алтын-валюта активтерін басқару жөніндегі инвестициялық операцияларды жүзеге асыруға ықтимал әсері туралы есептілікті ұсыну үшін уәкілетті бөлімшемен бір жылда бір рет кезеңділігімен кездесулер өткізуі; </w:t>
      </w:r>
    </w:p>
    <w:p>
      <w:pPr>
        <w:spacing w:after="0"/>
        <w:ind w:left="0"/>
        <w:jc w:val="both"/>
      </w:pPr>
      <w:r>
        <w:rPr>
          <w:rFonts w:ascii="Times New Roman"/>
          <w:b w:val="false"/>
          <w:i w:val="false"/>
          <w:color w:val="000000"/>
          <w:sz w:val="28"/>
        </w:rPr>
        <w:t>
      17) сыртқы басқарушы тарапынан ұқыпсыздық, міндеттемелерді қасақана орындамау немесе алаяқтық жасау салдарынан Ұлттық Банкке келтірілген ықтимал шығындар үшін сыртқы басқарушының жауапкершілігі;</w:t>
      </w:r>
    </w:p>
    <w:p>
      <w:pPr>
        <w:spacing w:after="0"/>
        <w:ind w:left="0"/>
        <w:jc w:val="both"/>
      </w:pPr>
      <w:r>
        <w:rPr>
          <w:rFonts w:ascii="Times New Roman"/>
          <w:b w:val="false"/>
          <w:i w:val="false"/>
          <w:color w:val="000000"/>
          <w:sz w:val="28"/>
        </w:rPr>
        <w:t xml:space="preserve">
      18) мониторинг жүргізу мақсатында сыртқы басқарушының қадағалаушы органдар қабылдаған шаралар және сот талқылауларына қатысуы бойынша ақпаратты ұсынуы.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08.08.2016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95"/>
    <w:p>
      <w:pPr>
        <w:spacing w:after="0"/>
        <w:ind w:left="0"/>
        <w:jc w:val="both"/>
      </w:pPr>
      <w:r>
        <w:rPr>
          <w:rFonts w:ascii="Times New Roman"/>
          <w:b w:val="false"/>
          <w:i w:val="false"/>
          <w:color w:val="000000"/>
          <w:sz w:val="28"/>
        </w:rPr>
        <w:t xml:space="preserve">
      23. Алтын-валюта активтерінің бір бөлігін сыртқы транзиттік басқаруға беру туралы келісімде Қағидалардың 22-тармағының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17) және 18) тармақшаларында көзделген талаптар, сондай-ақ мынадай талаптар бар:</w:t>
      </w:r>
    </w:p>
    <w:bookmarkEnd w:id="95"/>
    <w:p>
      <w:pPr>
        <w:spacing w:after="0"/>
        <w:ind w:left="0"/>
        <w:jc w:val="both"/>
      </w:pPr>
      <w:r>
        <w:rPr>
          <w:rFonts w:ascii="Times New Roman"/>
          <w:b w:val="false"/>
          <w:i w:val="false"/>
          <w:color w:val="000000"/>
          <w:sz w:val="28"/>
        </w:rPr>
        <w:t>
      1) Ұлттық Банктің алтын-валюта активтерінің бір бөлігін сыртқы транзиттік басқаруға беру туралы келісімді мынадай жағдайларда:</w:t>
      </w:r>
    </w:p>
    <w:p>
      <w:pPr>
        <w:spacing w:after="0"/>
        <w:ind w:left="0"/>
        <w:jc w:val="both"/>
      </w:pPr>
      <w:r>
        <w:rPr>
          <w:rFonts w:ascii="Times New Roman"/>
          <w:b w:val="false"/>
          <w:i w:val="false"/>
          <w:color w:val="000000"/>
          <w:sz w:val="28"/>
        </w:rPr>
        <w:t>
      сыртқы транзиттік басқарушы алтын-валюта активтерінің бір бөлігін сыртқы транзиттік басқаруға беру туралы келісімнің талаптарын бұзған;</w:t>
      </w:r>
    </w:p>
    <w:p>
      <w:pPr>
        <w:spacing w:after="0"/>
        <w:ind w:left="0"/>
        <w:jc w:val="both"/>
      </w:pPr>
      <w:r>
        <w:rPr>
          <w:rFonts w:ascii="Times New Roman"/>
          <w:b w:val="false"/>
          <w:i w:val="false"/>
          <w:color w:val="000000"/>
          <w:sz w:val="28"/>
        </w:rPr>
        <w:t>
      сыртқы транзиттік басқарушыға жазбаша хабарламаны ұсына отырып және алтын-валюта активтерінің бір бөлігін сыртқы транзиттік басқаруға беру туралы келісімге сәйкес алтын-валюта активтерінің бір бөлігін сыртқы транзиттік басқаруға беру туралы келісімді бұзу күнін көрсете отырып Ұлттық Банк басшылығының шешімі бойынша кез келген сәтте мерзімінен бұрын бұзу өкілеттігі;</w:t>
      </w:r>
    </w:p>
    <w:bookmarkStart w:name="z146" w:id="96"/>
    <w:p>
      <w:pPr>
        <w:spacing w:after="0"/>
        <w:ind w:left="0"/>
        <w:jc w:val="both"/>
      </w:pPr>
      <w:r>
        <w:rPr>
          <w:rFonts w:ascii="Times New Roman"/>
          <w:b w:val="false"/>
          <w:i w:val="false"/>
          <w:color w:val="000000"/>
          <w:sz w:val="28"/>
        </w:rPr>
        <w:t>
      2) Ұлттық Банктің егер осындай іс-қимыл алтын-валюта активтерінің бір бөлігін кез келген аяқталмаған сыртқы транзиттік басқаруға әсер етпесе, сыртқы транзиттік басқарудағы алтын-валюта активтерінің бір бөлігін кез келген уақытта толықтыру/қайтарып алу өкілеттігі;</w:t>
      </w:r>
    </w:p>
    <w:bookmarkEnd w:id="96"/>
    <w:bookmarkStart w:name="z147" w:id="97"/>
    <w:p>
      <w:pPr>
        <w:spacing w:after="0"/>
        <w:ind w:left="0"/>
        <w:jc w:val="both"/>
      </w:pPr>
      <w:r>
        <w:rPr>
          <w:rFonts w:ascii="Times New Roman"/>
          <w:b w:val="false"/>
          <w:i w:val="false"/>
          <w:color w:val="000000"/>
          <w:sz w:val="28"/>
        </w:rPr>
        <w:t xml:space="preserve">
      3) транзиттік кезең аяқталған сәтте сыртқы транзиттік басқарушының кастодиан банкпен (банктермен) салыстырып тексерілген транзиттік кезең аяқталған күнгі портфель бойынша толық есептілікті алтын-валюта активтерінің бір бөлігін сыртқы транзиттік басқаруға беру туралы келісімге сәйкес береді; </w:t>
      </w:r>
    </w:p>
    <w:bookmarkEnd w:id="97"/>
    <w:bookmarkStart w:name="z148" w:id="98"/>
    <w:p>
      <w:pPr>
        <w:spacing w:after="0"/>
        <w:ind w:left="0"/>
        <w:jc w:val="both"/>
      </w:pPr>
      <w:r>
        <w:rPr>
          <w:rFonts w:ascii="Times New Roman"/>
          <w:b w:val="false"/>
          <w:i w:val="false"/>
          <w:color w:val="000000"/>
          <w:sz w:val="28"/>
        </w:rPr>
        <w:t>
      4) сыртқы транзиттік басқарушының Ұлттық Банкке мынадай негізгі бағыттарға сәйкес есептілік беруі:</w:t>
      </w:r>
    </w:p>
    <w:bookmarkEnd w:id="98"/>
    <w:bookmarkStart w:name="z149" w:id="99"/>
    <w:p>
      <w:pPr>
        <w:spacing w:after="0"/>
        <w:ind w:left="0"/>
        <w:jc w:val="both"/>
      </w:pPr>
      <w:r>
        <w:rPr>
          <w:rFonts w:ascii="Times New Roman"/>
          <w:b w:val="false"/>
          <w:i w:val="false"/>
          <w:color w:val="000000"/>
          <w:sz w:val="28"/>
        </w:rPr>
        <w:t>
      сыртқы транзиттік басқарушы және оның үлестес брокерлері (дилерлерлері) және фьючерстік мәмілелер бойынша брокерлер жасаған бағалы қағаздармен барлық мәмілелер бойынша есептілік;</w:t>
      </w:r>
    </w:p>
    <w:bookmarkEnd w:id="99"/>
    <w:bookmarkStart w:name="z150" w:id="100"/>
    <w:p>
      <w:pPr>
        <w:spacing w:after="0"/>
        <w:ind w:left="0"/>
        <w:jc w:val="both"/>
      </w:pPr>
      <w:r>
        <w:rPr>
          <w:rFonts w:ascii="Times New Roman"/>
          <w:b w:val="false"/>
          <w:i w:val="false"/>
          <w:color w:val="000000"/>
          <w:sz w:val="28"/>
        </w:rPr>
        <w:t>
      мәмілені орындау құнындағы айырманы, брокерлердің комиссиялық сыйақысын, форекстік операциялар бойынша валюталарды сатып алу және сату бағамдарының айырмасын, салықтарды/алымдарды және транзиттік кезең аяқталған күнгі жіберіп алған пайданы қоса алғанда алтын-валюта активтерінің бір бөлігін кезкелген сыртқы транзиттік басқаруды орындау нәтижелері бойынша есеп;</w:t>
      </w:r>
    </w:p>
    <w:bookmarkEnd w:id="100"/>
    <w:bookmarkStart w:name="z151" w:id="101"/>
    <w:p>
      <w:pPr>
        <w:spacing w:after="0"/>
        <w:ind w:left="0"/>
        <w:jc w:val="both"/>
      </w:pPr>
      <w:r>
        <w:rPr>
          <w:rFonts w:ascii="Times New Roman"/>
          <w:b w:val="false"/>
          <w:i w:val="false"/>
          <w:color w:val="000000"/>
          <w:sz w:val="28"/>
        </w:rPr>
        <w:t xml:space="preserve">
      тиісті нарықтардың жай-күйі және олардың портфельге ықпалы бойынша жазбаша есеп; </w:t>
      </w:r>
    </w:p>
    <w:bookmarkEnd w:id="101"/>
    <w:bookmarkStart w:name="z152" w:id="102"/>
    <w:p>
      <w:pPr>
        <w:spacing w:after="0"/>
        <w:ind w:left="0"/>
        <w:jc w:val="both"/>
      </w:pPr>
      <w:r>
        <w:rPr>
          <w:rFonts w:ascii="Times New Roman"/>
          <w:b w:val="false"/>
          <w:i w:val="false"/>
          <w:color w:val="000000"/>
          <w:sz w:val="28"/>
        </w:rPr>
        <w:t>
      экономикалық шолу;</w:t>
      </w:r>
    </w:p>
    <w:bookmarkEnd w:id="102"/>
    <w:bookmarkStart w:name="z153" w:id="103"/>
    <w:p>
      <w:pPr>
        <w:spacing w:after="0"/>
        <w:ind w:left="0"/>
        <w:jc w:val="both"/>
      </w:pPr>
      <w:r>
        <w:rPr>
          <w:rFonts w:ascii="Times New Roman"/>
          <w:b w:val="false"/>
          <w:i w:val="false"/>
          <w:color w:val="000000"/>
          <w:sz w:val="28"/>
        </w:rPr>
        <w:t>
      стратегияға шолу және портфель құрылымындағы неғұрлым маңызды өзгерістерді түсіндіру;</w:t>
      </w:r>
    </w:p>
    <w:bookmarkEnd w:id="103"/>
    <w:bookmarkStart w:name="z154" w:id="104"/>
    <w:p>
      <w:pPr>
        <w:spacing w:after="0"/>
        <w:ind w:left="0"/>
        <w:jc w:val="both"/>
      </w:pPr>
      <w:r>
        <w:rPr>
          <w:rFonts w:ascii="Times New Roman"/>
          <w:b w:val="false"/>
          <w:i w:val="false"/>
          <w:color w:val="000000"/>
          <w:sz w:val="28"/>
        </w:rPr>
        <w:t>
      алтын-валюта активтерінің бір бөлігін инвестициялаудың ағымдағы стратегиясы.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08.08.2016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05"/>
    <w:p>
      <w:pPr>
        <w:spacing w:after="0"/>
        <w:ind w:left="0"/>
        <w:jc w:val="both"/>
      </w:pPr>
      <w:r>
        <w:rPr>
          <w:rFonts w:ascii="Times New Roman"/>
          <w:b w:val="false"/>
          <w:i w:val="false"/>
          <w:color w:val="000000"/>
          <w:sz w:val="28"/>
        </w:rPr>
        <w:t>
      24. Ұлттық Банк алтын-валюта активтерінің бір бөлігін сыртқы басқаруға беру туралы келісімге немесе алтын-валюта активтерінің бір бөлігін сыртқы транзиттік басқаруға беру туралы келісімге сәйкес Ұлттық Банктің кастодиан банктегі (кастодиан банктердегі) сыртқы басқаруға немесе сыртқы транзиттік басқаруға арналған шоттарына ақша мен бағалы қағаздарды аудару арқылы алтын-валюта активтерінің бір бөлігін сыртқы немесе сыртқы транзиттік басқаруға беруді жүзеге асырады.</w:t>
      </w:r>
    </w:p>
    <w:bookmarkEnd w:id="105"/>
    <w:bookmarkStart w:name="z156" w:id="106"/>
    <w:p>
      <w:pPr>
        <w:spacing w:after="0"/>
        <w:ind w:left="0"/>
        <w:jc w:val="both"/>
      </w:pPr>
      <w:r>
        <w:rPr>
          <w:rFonts w:ascii="Times New Roman"/>
          <w:b w:val="false"/>
          <w:i w:val="false"/>
          <w:color w:val="000000"/>
          <w:sz w:val="28"/>
        </w:rPr>
        <w:t xml:space="preserve">
      25. Алтын-валюта активтерінің бір бөлігін сыртқы басқаруға немесе сыртқы транзиттік басқаруға берген кезде алтын-валюта активтерінің бір бөлігін бір түрден басқа түрге аудару үшін транзиттік кезең есепке алынады. Транзиттік кезеңнің ұзақтығы 15 (он бес) жұмыс күнінен аспауға тиіс. </w:t>
      </w:r>
    </w:p>
    <w:bookmarkEnd w:id="106"/>
    <w:bookmarkStart w:name="z157" w:id="107"/>
    <w:p>
      <w:pPr>
        <w:spacing w:after="0"/>
        <w:ind w:left="0"/>
        <w:jc w:val="both"/>
      </w:pPr>
      <w:r>
        <w:rPr>
          <w:rFonts w:ascii="Times New Roman"/>
          <w:b w:val="false"/>
          <w:i w:val="false"/>
          <w:color w:val="000000"/>
          <w:sz w:val="28"/>
        </w:rPr>
        <w:t>
      26. Сыртқы басқаруға немесе сыртқы транзиттік басқаруға берілетін алтын-валюта активтерінің бір бөлігі Ұлттық Банктің кастодиан банктегі (кастодиан банктердегі) шоттарында және маржалық шотында сақталады. Сыртқы транзиттік басқарушылар үшін Ұлттық Банкпен және сыртқы транзиттік басқарушы арасында осындай шот бойынша операцияларды өткізу талаптары туралы келісім немесе алтын-валюта активтерінің бір бөлігін сыртқы транзиттік басқаруға беру туралы келісімде осындай шот бойынша операцияларды өткізу талаптары болған кезде үшінші тұлғада ашылған сыртқы транзиттік басқарушының маржалық шотында алтын-валюта активтерінің бір бөлігін орналастыруға рұқсат беріледі.</w:t>
      </w:r>
    </w:p>
    <w:bookmarkEnd w:id="107"/>
    <w:bookmarkStart w:name="z158" w:id="108"/>
    <w:p>
      <w:pPr>
        <w:spacing w:after="0"/>
        <w:ind w:left="0"/>
        <w:jc w:val="both"/>
      </w:pPr>
      <w:r>
        <w:rPr>
          <w:rFonts w:ascii="Times New Roman"/>
          <w:b w:val="false"/>
          <w:i w:val="false"/>
          <w:color w:val="000000"/>
          <w:sz w:val="28"/>
        </w:rPr>
        <w:t xml:space="preserve">
      27. Алтын-валюта активтерінің бір бөлігін сыртқы басқаруға немесе сыртқы транзиттік басқаруға берген күннен бастап уәкілетті бөлімше сыртқы басқарушының немесе сыртқы транзиттік басқарушының қызметіне күн сайын мониторинг жүргізеді: алтын-валюта активтерінің бір бөлігін сыртқы басқаруға беру туралы келісімде немесе алтын-валюта активтерінің бір бөлігін сыртқы транзиттік басқаруға беру туралы келісімде көрсетілген шектеулерге сәйкестігі тексеріледі, сыртқы басқарушы немесе сыртқы транзиттік басқарушы жасайтын мәмілелерге мониторингті жүзеге асырады, тәуекел және сыртқы басқарудағы портфель кірістілігінің көрсеткіштері бағаланады.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08.08.2016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109"/>
    <w:p>
      <w:pPr>
        <w:spacing w:after="0"/>
        <w:ind w:left="0"/>
        <w:jc w:val="both"/>
      </w:pPr>
      <w:r>
        <w:rPr>
          <w:rFonts w:ascii="Times New Roman"/>
          <w:b w:val="false"/>
          <w:i w:val="false"/>
          <w:color w:val="000000"/>
          <w:sz w:val="28"/>
        </w:rPr>
        <w:t>
      28. Уәкілетті бөлімше жылына бір рет алтын-валюта активтерінің бір бөлігін сыртқы басқаруға беру туралы келісімге сәйкес сыртқы басқарушымен кездесу өткізеді, онда сыртқы басқарушы басқару нәтижелері туралы, инвестициялық шектеулердің орындалуы туралы есеп береді, нарықтық ахуалды және оның портфельге және алтын-валюта активтерін басқару жөніндегі инвестициялық операцияларды жүзеге асыруға ықтимал әсеріне баға береді.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08.08.2016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10"/>
    <w:p>
      <w:pPr>
        <w:spacing w:after="0"/>
        <w:ind w:left="0"/>
        <w:jc w:val="both"/>
      </w:pPr>
      <w:r>
        <w:rPr>
          <w:rFonts w:ascii="Times New Roman"/>
          <w:b w:val="false"/>
          <w:i w:val="false"/>
          <w:color w:val="000000"/>
          <w:sz w:val="28"/>
        </w:rPr>
        <w:t xml:space="preserve">
      29. Жұмыс істеп тұрған сыртқы басқарушылар жұмысының тиімділігін бағалау рәсімі алтын-валюта активтерін ішінара толықтыру/бір бөлігін алу қажеттілігі немесе сыртқы басқарушымен жұмысты жалғастыру/тоқтату туралы шешім қабылдау мақсатында жүргізіледі. Мұндай сыртқы басқарушылар жұмысының тиімділігін бағалау рәсімі Қағидаларға 4-қосымшада келтірілген сыртқы басқарушы жұмысының тиімділігін бағалау әдістемесі негізінде жүзеге асырылады және жүргізілген талдау нәтижелері бойынша Ұлттық Банк басшылығы алтын-валюта активтерін толықтыру/бір бөлігін алу немесе осы сыртқы басқарушымен жұмысты жалғастыру/тоқтату не осы мәселені Ұлттық Банк Басқармасының қарауына шығару туралы тиісті шешім қабылдайды. Шешім сыртқы басқарушының басқаруы басталған күннен бастап 3 (үш), 5 (бес) және одан көп жылдағы басқару кезеңіндегі сыртқы басқарушының басқару нәтижелері негізінде және активтердің сыныптары бойынша алынатын комиссиялық сыйақыны ескеріле отырып қабылданады.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08.08.2016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Ұлттық Банк басшылығының шешімімен алтын-валюта активтерінің бір бөлігін алу немесе алтын-валюта активтерінің бір бөлігін беру туралы келісімді сыртқы басқарушымен мерзімінен бұрын бұзу Қағидалардың 29-тармағында көрсетілген рәсімсіз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Ұлттық Банкі Басқармасының 08.08.2016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11"/>
    <w:p>
      <w:pPr>
        <w:spacing w:after="0"/>
        <w:ind w:left="0"/>
        <w:jc w:val="both"/>
      </w:pPr>
      <w:r>
        <w:rPr>
          <w:rFonts w:ascii="Times New Roman"/>
          <w:b w:val="false"/>
          <w:i w:val="false"/>
          <w:color w:val="000000"/>
          <w:sz w:val="28"/>
        </w:rPr>
        <w:t>
      30. Егер жұмыс істеп тұрған екі сыртқы басқарушының қосылуына байланысты сыртқы басқаруға берілген алтын-валюта активтерінің бір бөлігін көлемі бойынша лимит бұзылса, уәкілетті бөлімше екі сыртқы басқарушының анағұрлым төмен нәтиже көрсеткен біреуімен алтын-валюта активтерінің бір бөлігін сыртқы басқаруға беру туралы келісімді бұзу туралы мәселені Ұлттық Банк басшылығының қарауына шығарады. Уәкілетті бөлімше көрсетілген бұзушылықты туындаған күнінен бастап 1 (бір) тоқсан ішінде жояды.</w:t>
      </w:r>
    </w:p>
    <w:bookmarkEnd w:id="111"/>
    <w:p>
      <w:pPr>
        <w:spacing w:after="0"/>
        <w:ind w:left="0"/>
        <w:jc w:val="both"/>
      </w:pPr>
      <w:r>
        <w:rPr>
          <w:rFonts w:ascii="Times New Roman"/>
          <w:b w:val="false"/>
          <w:i w:val="false"/>
          <w:color w:val="000000"/>
          <w:sz w:val="28"/>
        </w:rPr>
        <w:t>
      30-1. Алтын-валюта активтерінің бір бөлігін беру туралы келісімді сыртқы басқарушымен бұзу туралы шешім алтын-валюта активтерінің бір бөлігін сыртқы басқаруға беру туралы келісімді бұзу туралы хабарламаны сыртқы басқарушыға жіберу күні қабылданған жағдайда кастодиан банкке осы сыртқы басқарушыдан хабарламада көрсетілген күннен бастап тиісті шот бойынша мәмілелер бойынша нұсқаулықтарды орындауды тоқтата тұру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30-1-тармақпен толықтырылды – ҚР Ұлттық Банкі Басқармасының 08.08.2016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12"/>
    <w:p>
      <w:pPr>
        <w:spacing w:after="0"/>
        <w:ind w:left="0"/>
        <w:jc w:val="both"/>
      </w:pPr>
      <w:r>
        <w:rPr>
          <w:rFonts w:ascii="Times New Roman"/>
          <w:b w:val="false"/>
          <w:i w:val="false"/>
          <w:color w:val="000000"/>
          <w:sz w:val="28"/>
        </w:rPr>
        <w:t>
      31. Сыртқы басқарушыларды басқару нәтижелері туралы есеп Ұлттық Банк Басқармасының қарауына жыл сайынғы негізде, кастодиан банктен барлық сыртқы басқарушылардың портфельдері бойынша сыртқы басқарушылармен салыстырылып тексерілген қорытынды аудит жүргізілген есептер алынған күннен бастап үш айдан кешіктірілмей шығарылады.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08.08.2016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алтын-валюта активтерінің</w:t>
            </w:r>
            <w:r>
              <w:br/>
            </w:r>
            <w:r>
              <w:rPr>
                <w:rFonts w:ascii="Times New Roman"/>
                <w:b w:val="false"/>
                <w:i w:val="false"/>
                <w:color w:val="000000"/>
                <w:sz w:val="20"/>
              </w:rPr>
              <w:t>бір бөлігін сыртқы басқаруға</w:t>
            </w:r>
            <w:r>
              <w:br/>
            </w:r>
            <w:r>
              <w:rPr>
                <w:rFonts w:ascii="Times New Roman"/>
                <w:b w:val="false"/>
                <w:i w:val="false"/>
                <w:color w:val="000000"/>
                <w:sz w:val="20"/>
              </w:rPr>
              <w:t>беру қағидаларына 1-қосымша</w:t>
            </w:r>
          </w:p>
        </w:tc>
      </w:tr>
    </w:tbl>
    <w:bookmarkStart w:name="z9" w:id="113"/>
    <w:p>
      <w:pPr>
        <w:spacing w:after="0"/>
        <w:ind w:left="0"/>
        <w:jc w:val="left"/>
      </w:pPr>
      <w:r>
        <w:rPr>
          <w:rFonts w:ascii="Times New Roman"/>
          <w:b/>
          <w:i w:val="false"/>
          <w:color w:val="000000"/>
        </w:rPr>
        <w:t xml:space="preserve"> Сыртқы басқарушыдан сұратылатын ақпарат</w:t>
      </w:r>
    </w:p>
    <w:bookmarkEnd w:id="113"/>
    <w:bookmarkStart w:name="z10" w:id="114"/>
    <w:p>
      <w:pPr>
        <w:spacing w:after="0"/>
        <w:ind w:left="0"/>
        <w:jc w:val="both"/>
      </w:pPr>
      <w:r>
        <w:rPr>
          <w:rFonts w:ascii="Times New Roman"/>
          <w:b w:val="false"/>
          <w:i w:val="false"/>
          <w:color w:val="000000"/>
          <w:sz w:val="28"/>
        </w:rPr>
        <w:t xml:space="preserve">
      1. Сыртқы басқарушының қарастырылып отырған мандат түрі бойынша жұмыс тәжірибесі. </w:t>
      </w:r>
    </w:p>
    <w:bookmarkEnd w:id="114"/>
    <w:bookmarkStart w:name="z163" w:id="115"/>
    <w:p>
      <w:pPr>
        <w:spacing w:after="0"/>
        <w:ind w:left="0"/>
        <w:jc w:val="both"/>
      </w:pPr>
      <w:r>
        <w:rPr>
          <w:rFonts w:ascii="Times New Roman"/>
          <w:b w:val="false"/>
          <w:i w:val="false"/>
          <w:color w:val="000000"/>
          <w:sz w:val="28"/>
        </w:rPr>
        <w:t>
      2. Сыртқы басқарушы клиенттерінің соңғы 5 (бес) жылдағы оның басқарудағы активтері, оның ішінде:</w:t>
      </w:r>
    </w:p>
    <w:bookmarkEnd w:id="115"/>
    <w:bookmarkStart w:name="z164" w:id="116"/>
    <w:p>
      <w:pPr>
        <w:spacing w:after="0"/>
        <w:ind w:left="0"/>
        <w:jc w:val="both"/>
      </w:pPr>
      <w:r>
        <w:rPr>
          <w:rFonts w:ascii="Times New Roman"/>
          <w:b w:val="false"/>
          <w:i w:val="false"/>
          <w:color w:val="000000"/>
          <w:sz w:val="28"/>
        </w:rPr>
        <w:t xml:space="preserve">
      1) қарастырылып отырған мандат түрі бойынша активтер; </w:t>
      </w:r>
    </w:p>
    <w:bookmarkEnd w:id="116"/>
    <w:bookmarkStart w:name="z165" w:id="117"/>
    <w:p>
      <w:pPr>
        <w:spacing w:after="0"/>
        <w:ind w:left="0"/>
        <w:jc w:val="both"/>
      </w:pPr>
      <w:r>
        <w:rPr>
          <w:rFonts w:ascii="Times New Roman"/>
          <w:b w:val="false"/>
          <w:i w:val="false"/>
          <w:color w:val="000000"/>
          <w:sz w:val="28"/>
        </w:rPr>
        <w:t>
      2) институционалдық клиенттердің активтері;</w:t>
      </w:r>
    </w:p>
    <w:bookmarkEnd w:id="117"/>
    <w:bookmarkStart w:name="z166" w:id="118"/>
    <w:p>
      <w:pPr>
        <w:spacing w:after="0"/>
        <w:ind w:left="0"/>
        <w:jc w:val="both"/>
      </w:pPr>
      <w:r>
        <w:rPr>
          <w:rFonts w:ascii="Times New Roman"/>
          <w:b w:val="false"/>
          <w:i w:val="false"/>
          <w:color w:val="000000"/>
          <w:sz w:val="28"/>
        </w:rPr>
        <w:t>
      3) орталық банктердің басқарудағы активтері;</w:t>
      </w:r>
    </w:p>
    <w:bookmarkEnd w:id="118"/>
    <w:bookmarkStart w:name="z167" w:id="119"/>
    <w:p>
      <w:pPr>
        <w:spacing w:after="0"/>
        <w:ind w:left="0"/>
        <w:jc w:val="both"/>
      </w:pPr>
      <w:r>
        <w:rPr>
          <w:rFonts w:ascii="Times New Roman"/>
          <w:b w:val="false"/>
          <w:i w:val="false"/>
          <w:color w:val="000000"/>
          <w:sz w:val="28"/>
        </w:rPr>
        <w:t>
      4) басқарудағы жалпы активтер.</w:t>
      </w:r>
    </w:p>
    <w:bookmarkEnd w:id="119"/>
    <w:bookmarkStart w:name="z168" w:id="120"/>
    <w:p>
      <w:pPr>
        <w:spacing w:after="0"/>
        <w:ind w:left="0"/>
        <w:jc w:val="both"/>
      </w:pPr>
      <w:r>
        <w:rPr>
          <w:rFonts w:ascii="Times New Roman"/>
          <w:b w:val="false"/>
          <w:i w:val="false"/>
          <w:color w:val="000000"/>
          <w:sz w:val="28"/>
        </w:rPr>
        <w:t xml:space="preserve">
      3. Портфельдік менеджерлер және сыртқы басқаруға берілген активтер үшін жауапты болатын клиенттермен байланыс жөніндегі менеджерлер туралы ақпарат. </w:t>
      </w:r>
    </w:p>
    <w:bookmarkEnd w:id="120"/>
    <w:bookmarkStart w:name="z169" w:id="121"/>
    <w:p>
      <w:pPr>
        <w:spacing w:after="0"/>
        <w:ind w:left="0"/>
        <w:jc w:val="both"/>
      </w:pPr>
      <w:r>
        <w:rPr>
          <w:rFonts w:ascii="Times New Roman"/>
          <w:b w:val="false"/>
          <w:i w:val="false"/>
          <w:color w:val="000000"/>
          <w:sz w:val="28"/>
        </w:rPr>
        <w:t xml:space="preserve">
      4. Портфельдік менеджерлер және талдаушылар арасындағы соңғы 5 (бес) жыл ішіндегі қызметкерлердің тұрақтамауы туралы ақпарат. </w:t>
      </w:r>
    </w:p>
    <w:bookmarkEnd w:id="121"/>
    <w:bookmarkStart w:name="z170" w:id="122"/>
    <w:p>
      <w:pPr>
        <w:spacing w:after="0"/>
        <w:ind w:left="0"/>
        <w:jc w:val="both"/>
      </w:pPr>
      <w:r>
        <w:rPr>
          <w:rFonts w:ascii="Times New Roman"/>
          <w:b w:val="false"/>
          <w:i w:val="false"/>
          <w:color w:val="000000"/>
          <w:sz w:val="28"/>
        </w:rPr>
        <w:t xml:space="preserve">
      5. Инвестициялық процесті, портфельді басқару әдістерін, нарықты зерттеуді, қаржылық ақпараттың пайдаланылатын көздерін немесе қаржы құралдарын бағалау модельдерін жан-жақты сипаттау. </w:t>
      </w:r>
    </w:p>
    <w:bookmarkEnd w:id="122"/>
    <w:bookmarkStart w:name="z171" w:id="123"/>
    <w:p>
      <w:pPr>
        <w:spacing w:after="0"/>
        <w:ind w:left="0"/>
        <w:jc w:val="both"/>
      </w:pPr>
      <w:r>
        <w:rPr>
          <w:rFonts w:ascii="Times New Roman"/>
          <w:b w:val="false"/>
          <w:i w:val="false"/>
          <w:color w:val="000000"/>
          <w:sz w:val="28"/>
        </w:rPr>
        <w:t>
      6. Активтік нарықтық тәуекелді модельдеу, мониторинг жүргізу және басқару қандай түрде жүзеге асырылады (егер қарастырылып отырған мандат түрі активтік басқаруға қатысты болған жағдайда).</w:t>
      </w:r>
    </w:p>
    <w:bookmarkEnd w:id="123"/>
    <w:bookmarkStart w:name="z172" w:id="124"/>
    <w:p>
      <w:pPr>
        <w:spacing w:after="0"/>
        <w:ind w:left="0"/>
        <w:jc w:val="both"/>
      </w:pPr>
      <w:r>
        <w:rPr>
          <w:rFonts w:ascii="Times New Roman"/>
          <w:b w:val="false"/>
          <w:i w:val="false"/>
          <w:color w:val="000000"/>
          <w:sz w:val="28"/>
        </w:rPr>
        <w:t xml:space="preserve">
      7. Тәуекелдер мониторингі және оларды бақылау бойынша арнайы бағдарламалық қамтамасыз етудің болуы. </w:t>
      </w:r>
    </w:p>
    <w:bookmarkEnd w:id="124"/>
    <w:bookmarkStart w:name="z173" w:id="125"/>
    <w:p>
      <w:pPr>
        <w:spacing w:after="0"/>
        <w:ind w:left="0"/>
        <w:jc w:val="both"/>
      </w:pPr>
      <w:r>
        <w:rPr>
          <w:rFonts w:ascii="Times New Roman"/>
          <w:b w:val="false"/>
          <w:i w:val="false"/>
          <w:color w:val="000000"/>
          <w:sz w:val="28"/>
        </w:rPr>
        <w:t>
      8. Осыған ұқсас мандат түрі бойынша соңғы 5 (бес) жылда эталондық портфельмен бірдей немесе осыған жақын портфельді басқарудың тарихи нәтижелері.</w:t>
      </w:r>
    </w:p>
    <w:bookmarkEnd w:id="125"/>
    <w:bookmarkStart w:name="z174" w:id="126"/>
    <w:p>
      <w:pPr>
        <w:spacing w:after="0"/>
        <w:ind w:left="0"/>
        <w:jc w:val="both"/>
      </w:pPr>
      <w:r>
        <w:rPr>
          <w:rFonts w:ascii="Times New Roman"/>
          <w:b w:val="false"/>
          <w:i w:val="false"/>
          <w:color w:val="000000"/>
          <w:sz w:val="28"/>
        </w:rPr>
        <w:t xml:space="preserve">
      9. Бухгалтерлік және талдамалық есептіліктерде қолданылатын кірістілікті, тәуекелді есептеу үшін пайдаланылатын бағдарламалық қамтамасыз етуді сипаттау. </w:t>
      </w:r>
    </w:p>
    <w:bookmarkEnd w:id="126"/>
    <w:bookmarkStart w:name="z175" w:id="127"/>
    <w:p>
      <w:pPr>
        <w:spacing w:after="0"/>
        <w:ind w:left="0"/>
        <w:jc w:val="both"/>
      </w:pPr>
      <w:r>
        <w:rPr>
          <w:rFonts w:ascii="Times New Roman"/>
          <w:b w:val="false"/>
          <w:i w:val="false"/>
          <w:color w:val="000000"/>
          <w:sz w:val="28"/>
        </w:rPr>
        <w:t xml:space="preserve">
      10. Ішкі корпоративтік этиканы сипаттау. </w:t>
      </w:r>
    </w:p>
    <w:bookmarkEnd w:id="127"/>
    <w:bookmarkStart w:name="z176" w:id="128"/>
    <w:p>
      <w:pPr>
        <w:spacing w:after="0"/>
        <w:ind w:left="0"/>
        <w:jc w:val="both"/>
      </w:pPr>
      <w:r>
        <w:rPr>
          <w:rFonts w:ascii="Times New Roman"/>
          <w:b w:val="false"/>
          <w:i w:val="false"/>
          <w:color w:val="000000"/>
          <w:sz w:val="28"/>
        </w:rPr>
        <w:t xml:space="preserve">
      11. Алтын-валюта активтерінің бір бөлігін сыртқы басқаруға беру туралы келісімдердің талаптарын бұзған жағдайда сыртқы басқарушының Ұлттық Банк алдындағы жауапкершілігі. </w:t>
      </w:r>
    </w:p>
    <w:bookmarkEnd w:id="128"/>
    <w:bookmarkStart w:name="z177" w:id="129"/>
    <w:p>
      <w:pPr>
        <w:spacing w:after="0"/>
        <w:ind w:left="0"/>
        <w:jc w:val="both"/>
      </w:pPr>
      <w:r>
        <w:rPr>
          <w:rFonts w:ascii="Times New Roman"/>
          <w:b w:val="false"/>
          <w:i w:val="false"/>
          <w:color w:val="000000"/>
          <w:sz w:val="28"/>
        </w:rPr>
        <w:t xml:space="preserve">
      12. Клиентті сыртқы басқарушының қателерінен қорғау үшін сақтандырудың қандай түрлері пайдаланылады. </w:t>
      </w:r>
    </w:p>
    <w:bookmarkEnd w:id="129"/>
    <w:bookmarkStart w:name="z178" w:id="130"/>
    <w:p>
      <w:pPr>
        <w:spacing w:after="0"/>
        <w:ind w:left="0"/>
        <w:jc w:val="both"/>
      </w:pPr>
      <w:r>
        <w:rPr>
          <w:rFonts w:ascii="Times New Roman"/>
          <w:b w:val="false"/>
          <w:i w:val="false"/>
          <w:color w:val="000000"/>
          <w:sz w:val="28"/>
        </w:rPr>
        <w:t>
      13. Бас ұйымның кредиттік рейтингі (егер бар болса), сыртқы басқарушы активтерді сыртқы басқаруға беру туралы келісімнің талаптарын орындамаған кезде оның бас ұйымының шығынды өтеу туралы кепілдігін сыртқы басқарушының ұсыну мүмкіндігі не алтын-валюта активтерінің бір бөлігін сыртқы басқаруға беру туралы келісімге тікелей бас ұйымның қол қою мүмкіндігі не Ұлттық Банк, сыртқы басқарушы және оның бас ұйымы арасындағы үшжақты келісім түрінде.</w:t>
      </w:r>
    </w:p>
    <w:bookmarkEnd w:id="130"/>
    <w:bookmarkStart w:name="z179" w:id="131"/>
    <w:p>
      <w:pPr>
        <w:spacing w:after="0"/>
        <w:ind w:left="0"/>
        <w:jc w:val="both"/>
      </w:pPr>
      <w:r>
        <w:rPr>
          <w:rFonts w:ascii="Times New Roman"/>
          <w:b w:val="false"/>
          <w:i w:val="false"/>
          <w:color w:val="000000"/>
          <w:sz w:val="28"/>
        </w:rPr>
        <w:t>
      14. Клиенттер үшін ұсынылатын тренингтің талаптары.</w:t>
      </w:r>
    </w:p>
    <w:bookmarkEnd w:id="131"/>
    <w:bookmarkStart w:name="z180" w:id="132"/>
    <w:p>
      <w:pPr>
        <w:spacing w:after="0"/>
        <w:ind w:left="0"/>
        <w:jc w:val="both"/>
      </w:pPr>
      <w:r>
        <w:rPr>
          <w:rFonts w:ascii="Times New Roman"/>
          <w:b w:val="false"/>
          <w:i w:val="false"/>
          <w:color w:val="000000"/>
          <w:sz w:val="28"/>
        </w:rPr>
        <w:t>
      15. Сыртқы басқару үшін комиссиялық сыйақының болжанып отырған деңгейі туралы ақпарат.</w:t>
      </w:r>
    </w:p>
    <w:bookmarkEnd w:id="132"/>
    <w:bookmarkStart w:name="z181" w:id="133"/>
    <w:p>
      <w:pPr>
        <w:spacing w:after="0"/>
        <w:ind w:left="0"/>
        <w:jc w:val="both"/>
      </w:pPr>
      <w:r>
        <w:rPr>
          <w:rFonts w:ascii="Times New Roman"/>
          <w:b w:val="false"/>
          <w:i w:val="false"/>
          <w:color w:val="000000"/>
          <w:sz w:val="28"/>
        </w:rPr>
        <w:t>
      16. Қаржылық есептіліктің соңғы аудиторлық қорытындысы.</w:t>
      </w:r>
    </w:p>
    <w:bookmarkEnd w:id="133"/>
    <w:bookmarkStart w:name="z182" w:id="134"/>
    <w:p>
      <w:pPr>
        <w:spacing w:after="0"/>
        <w:ind w:left="0"/>
        <w:jc w:val="both"/>
      </w:pPr>
      <w:r>
        <w:rPr>
          <w:rFonts w:ascii="Times New Roman"/>
          <w:b w:val="false"/>
          <w:i w:val="false"/>
          <w:color w:val="000000"/>
          <w:sz w:val="28"/>
        </w:rPr>
        <w:t xml:space="preserve">
      17. Сыртқы басқарушының асыра пайдаланушылық және мүдделер қақтығысы тәуекелін төмендететін ішкі саясаты мен рәсімдері, оның ішінде клиенттердің портфельдері арасында мәмілелерді тең құқылы және әділ бөлуді қамтамасыз ету, сыртқы басқарушының брокерлерінің, агенттерінің және қарсы әріптестерінің тізімін және оларды бекіту рәсімдерін тексеру. </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алтын-валюта активтерінің</w:t>
            </w:r>
            <w:r>
              <w:br/>
            </w:r>
            <w:r>
              <w:rPr>
                <w:rFonts w:ascii="Times New Roman"/>
                <w:b w:val="false"/>
                <w:i w:val="false"/>
                <w:color w:val="000000"/>
                <w:sz w:val="20"/>
              </w:rPr>
              <w:t>бір бөлігін сыртқы басқаруға</w:t>
            </w:r>
            <w:r>
              <w:br/>
            </w:r>
            <w:r>
              <w:rPr>
                <w:rFonts w:ascii="Times New Roman"/>
                <w:b w:val="false"/>
                <w:i w:val="false"/>
                <w:color w:val="000000"/>
                <w:sz w:val="20"/>
              </w:rPr>
              <w:t>беру қағидаларына 2-қосымша</w:t>
            </w:r>
          </w:p>
        </w:tc>
      </w:tr>
    </w:tbl>
    <w:bookmarkStart w:name="z12" w:id="135"/>
    <w:p>
      <w:pPr>
        <w:spacing w:after="0"/>
        <w:ind w:left="0"/>
        <w:jc w:val="left"/>
      </w:pPr>
      <w:r>
        <w:rPr>
          <w:rFonts w:ascii="Times New Roman"/>
          <w:b/>
          <w:i w:val="false"/>
          <w:color w:val="000000"/>
        </w:rPr>
        <w:t xml:space="preserve"> Сыртқы басқарушылардың ұсыныстарын салыстырмалы</w:t>
      </w:r>
      <w:r>
        <w:br/>
      </w:r>
      <w:r>
        <w:rPr>
          <w:rFonts w:ascii="Times New Roman"/>
          <w:b/>
          <w:i w:val="false"/>
          <w:color w:val="000000"/>
        </w:rPr>
        <w:t>талдау үшін бағалау критерийлері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997"/>
        <w:gridCol w:w="71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Критерийдің мәні </w:t>
            </w:r>
            <w:r>
              <w:br/>
            </w:r>
            <w:r>
              <w:rPr>
                <w:rFonts w:ascii="Times New Roman"/>
                <w:b w:val="false"/>
                <w:i w:val="false"/>
                <w:color w:val="000000"/>
                <w:sz w:val="20"/>
              </w:rPr>
              <w:t>
(пайызбен)</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басқарудың тарихи нәтижелері (аймақтық мандаттарға мамандандырылған және ауқымды мандат бойынша сыртқы басқару қызметін сатып алу тендеріне қатысатын әлеуетті сыртқы басқарушылардың ұсыныстарына салыстырмалы талдау жүргізген кезде көрсеткіштер тиісті мандаттың қамтуына байланысты нормаланады)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кірістіліктің соңғы 3, 5 жылдағы орташа көрсеткіші (егер үстеме кірістілік көрсеткіші 5 жылдан кем кезеңде оң болса, көрсеткіш 5 жылдық кезеңге қатысты нормаланады)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коэффициенттің соңғы 3, 5 жылдағы орташа көрсеткіші (егер ақпараттық коэффициенттің көрсеткіші 5 жылдан кем кезеңде оң болса, көрсеткіш 5 жылдық кезеңге қатысты нормаланады)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мандат түрі бойынша активтер көлемінің басқарудағы жалпы активтерге қатысты пайызы (аймақтық мандаттарға мамандандырылған және ауқымды мандат бойынша сыртқы басқару қызметін сатып алу тендеріне қатысатын әлеуетті сыртқы басқарушылардың ұсыныстарына салыстырмалы талдау жүргізген кезде аймақтық мандаттар бойынша активтердің көлемі пайдаланылады. Бұл мән тиісті мандаттың қамтуына байланысты нормаланады)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институционалдық инвесторлардың активтері көлемінің басқарудағы жалпы активтерге қатысты үлесі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мандат бойынша активтерді басқаруға жауапты портфельдік менеджерлердің және талдаушылардың орташа жұмыс тәжірибесі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ұйым бойынша портфельдік менеджерлер мен талдаушылардың арасындағы мамандардың тұрақтамауы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мәртебе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ұйымның кепілдігі болған, не алтын-валюта активтерінің бір бөлігін сыртқы басқаруға беру туралы келісімге бас ұйым қол қойған жағдайда, онда бас ұйымның кредиттік рейтингі (S&amp;P немесе Moody's), не әлеуетті сыртқы басқарушының кредиттік рейтингі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комиссиялық сыйақының деңгейі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комиссиялық сыйақының деңгейі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 басқару басталған күннен бастап өткен кезеңдегі осыған ұқсас көрсеткіштерден асатын оң үстеме кірістілікке қол жеткізген жағдайда сыртқы басқару нәтижелері бойынша комиссиялық сыйақыны төлеу (net new high basis since inception) қағидатын қабылдау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нәтижелері бойынша комиссиялық сыйақыны есептеу басталатын үстеме кірістіліктің ең төменгі шегін базалық комиссиялық сыйақыдан төмен емес белгілеуді қабылдау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нәтижелері бойынша комиссиялық сыйақыны бірнеше жыл бойы бөліп-бөліп төлеу талаптарын белгілеуді қабылдау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мамандарын оқыту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есептілік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мониторингі және оларды бақылау бойынша мамандандырылған бағдарламалық қамтамасыз етудің болуы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Алтын-валюта активтерінің бір бөлігін сыртқы басқаруға беру туралы келісімнің талаптарын бұзған жағдайда Ұлттық Банк алдында жауапкершілік қабылдау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алтын-валюта активтерінің</w:t>
            </w:r>
            <w:r>
              <w:br/>
            </w:r>
            <w:r>
              <w:rPr>
                <w:rFonts w:ascii="Times New Roman"/>
                <w:b w:val="false"/>
                <w:i w:val="false"/>
                <w:color w:val="000000"/>
                <w:sz w:val="20"/>
              </w:rPr>
              <w:t>бір бөлігін сыртқы басқаруға</w:t>
            </w:r>
            <w:r>
              <w:br/>
            </w:r>
            <w:r>
              <w:rPr>
                <w:rFonts w:ascii="Times New Roman"/>
                <w:b w:val="false"/>
                <w:i w:val="false"/>
                <w:color w:val="000000"/>
                <w:sz w:val="20"/>
              </w:rPr>
              <w:t>беру қағидаларына 3-қосымша</w:t>
            </w:r>
          </w:p>
        </w:tc>
      </w:tr>
    </w:tbl>
    <w:bookmarkStart w:name="z14" w:id="136"/>
    <w:p>
      <w:pPr>
        <w:spacing w:after="0"/>
        <w:ind w:left="0"/>
        <w:jc w:val="left"/>
      </w:pPr>
      <w:r>
        <w:rPr>
          <w:rFonts w:ascii="Times New Roman"/>
          <w:b/>
          <w:i w:val="false"/>
          <w:color w:val="000000"/>
        </w:rPr>
        <w:t xml:space="preserve"> Сыртқы басқарушының ұсыныстарын бағалау критерийлері</w:t>
      </w:r>
      <w:r>
        <w:br/>
      </w:r>
      <w:r>
        <w:rPr>
          <w:rFonts w:ascii="Times New Roman"/>
          <w:b/>
          <w:i w:val="false"/>
          <w:color w:val="000000"/>
        </w:rPr>
        <w:t>кестесіне сәйкес бағалау тәртібі</w:t>
      </w:r>
    </w:p>
    <w:bookmarkEnd w:id="136"/>
    <w:bookmarkStart w:name="z15" w:id="137"/>
    <w:p>
      <w:pPr>
        <w:spacing w:after="0"/>
        <w:ind w:left="0"/>
        <w:jc w:val="both"/>
      </w:pPr>
      <w:r>
        <w:rPr>
          <w:rFonts w:ascii="Times New Roman"/>
          <w:b w:val="false"/>
          <w:i w:val="false"/>
          <w:color w:val="000000"/>
          <w:sz w:val="28"/>
        </w:rPr>
        <w:t>
      1. Сыртқы басқарушының ұсыныстарын бағалау тиісті салмағымен бағалау критерийлері кестесінде (бұдан әрі – Кесте) келтірілген барлық көрсеткіштер сомасы болады.</w:t>
      </w:r>
    </w:p>
    <w:bookmarkEnd w:id="137"/>
    <w:bookmarkStart w:name="z183" w:id="138"/>
    <w:p>
      <w:pPr>
        <w:spacing w:after="0"/>
        <w:ind w:left="0"/>
        <w:jc w:val="both"/>
      </w:pPr>
      <w:r>
        <w:rPr>
          <w:rFonts w:ascii="Times New Roman"/>
          <w:b w:val="false"/>
          <w:i w:val="false"/>
          <w:color w:val="000000"/>
          <w:sz w:val="28"/>
        </w:rPr>
        <w:t>
      2. Қандай да бір көрсеткіш Кестеге енгізілместен бұрын, көрсеткіш формуланы қолдана отырып қарастырылып отырған критерийлердегі жақсы көрсеткішке қатысты нормаланады:</w:t>
      </w:r>
    </w:p>
    <w:bookmarkEnd w:id="138"/>
    <w:p>
      <w:pPr>
        <w:spacing w:after="0"/>
        <w:ind w:left="0"/>
        <w:jc w:val="both"/>
      </w:pPr>
      <w:r>
        <w:rPr>
          <w:rFonts w:ascii="Times New Roman"/>
          <w:b w:val="false"/>
          <w:i w:val="false"/>
          <w:color w:val="000000"/>
          <w:sz w:val="28"/>
        </w:rPr>
        <w:t>
      Басқарушының нормаланған көрсеткіші Басқарушы көрсеткішінің барлық сыртқы басқарушы бойынша көрсеткіштің ең көп мәніне қатынасы.</w:t>
      </w:r>
    </w:p>
    <w:bookmarkStart w:name="z184" w:id="139"/>
    <w:p>
      <w:pPr>
        <w:spacing w:after="0"/>
        <w:ind w:left="0"/>
        <w:jc w:val="both"/>
      </w:pPr>
      <w:r>
        <w:rPr>
          <w:rFonts w:ascii="Times New Roman"/>
          <w:b w:val="false"/>
          <w:i w:val="false"/>
          <w:color w:val="000000"/>
          <w:sz w:val="28"/>
        </w:rPr>
        <w:t xml:space="preserve">
      3. Кредиттік рейтингті бағалау кезінде көрсеткіштердің мынадай жүйесі қолданылады: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9"/>
        <w:gridCol w:w="2391"/>
      </w:tblGrid>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рейтинг</w:t>
            </w:r>
            <w:r>
              <w:br/>
            </w:r>
            <w:r>
              <w:rPr>
                <w:rFonts w:ascii="Times New Roman"/>
                <w:b w:val="false"/>
                <w:i w:val="false"/>
                <w:color w:val="000000"/>
                <w:sz w:val="20"/>
              </w:rPr>
              <w:t>
(S&amp;P/Moody’s)</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AAA/Aaa</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BBB+/Baa1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 Baa2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ВВВ/Baa3</w:t>
            </w:r>
            <w:r>
              <w:br/>
            </w:r>
            <w:r>
              <w:rPr>
                <w:rFonts w:ascii="Times New Roman"/>
                <w:b w:val="false"/>
                <w:i w:val="false"/>
                <w:color w:val="000000"/>
                <w:sz w:val="20"/>
              </w:rPr>
              <w:t>
төмен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16" w:id="140"/>
    <w:p>
      <w:pPr>
        <w:spacing w:after="0"/>
        <w:ind w:left="0"/>
        <w:jc w:val="both"/>
      </w:pPr>
      <w:r>
        <w:rPr>
          <w:rFonts w:ascii="Times New Roman"/>
          <w:b w:val="false"/>
          <w:i w:val="false"/>
          <w:color w:val="000000"/>
          <w:sz w:val="28"/>
        </w:rPr>
        <w:t xml:space="preserve">
      4. Ұлттық Банктің мамандарын оқытуды бағалау кезінде көрсеткіштердің мынадай жүйесі қолданылады: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0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шарттары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ұшуға, тұруға, тамақтануға ақы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тұруға, тамақтануға ақы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тұруға ақы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bookmarkStart w:name="z17" w:id="141"/>
    <w:p>
      <w:pPr>
        <w:spacing w:after="0"/>
        <w:ind w:left="0"/>
        <w:jc w:val="both"/>
      </w:pPr>
      <w:r>
        <w:rPr>
          <w:rFonts w:ascii="Times New Roman"/>
          <w:b w:val="false"/>
          <w:i w:val="false"/>
          <w:color w:val="000000"/>
          <w:sz w:val="28"/>
        </w:rPr>
        <w:t>
      5. Егер сыртқы басқарушы мандаттың жарияланған түрі бойынша басқа мандат шеңберінде активтерді басқаруды жүзеге асырса, осы активтерді басқару нәтижелерін бағалау басқа мандат шеңберінде жүзеге асырылады.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алтын-валюта активтерінің</w:t>
            </w:r>
            <w:r>
              <w:br/>
            </w:r>
            <w:r>
              <w:rPr>
                <w:rFonts w:ascii="Times New Roman"/>
                <w:b w:val="false"/>
                <w:i w:val="false"/>
                <w:color w:val="000000"/>
                <w:sz w:val="20"/>
              </w:rPr>
              <w:t>бір бөлігін сыртқы басқаруға</w:t>
            </w:r>
            <w:r>
              <w:br/>
            </w:r>
            <w:r>
              <w:rPr>
                <w:rFonts w:ascii="Times New Roman"/>
                <w:b w:val="false"/>
                <w:i w:val="false"/>
                <w:color w:val="000000"/>
                <w:sz w:val="20"/>
              </w:rPr>
              <w:t>беру қағидаларына 4-қосымша</w:t>
            </w:r>
          </w:p>
        </w:tc>
      </w:tr>
    </w:tbl>
    <w:bookmarkStart w:name="z19" w:id="142"/>
    <w:p>
      <w:pPr>
        <w:spacing w:after="0"/>
        <w:ind w:left="0"/>
        <w:jc w:val="left"/>
      </w:pPr>
      <w:r>
        <w:rPr>
          <w:rFonts w:ascii="Times New Roman"/>
          <w:b/>
          <w:i w:val="false"/>
          <w:color w:val="000000"/>
        </w:rPr>
        <w:t xml:space="preserve"> Сыртқы басқарушы жұмысының тиімділігін бағалау әдістемесі</w:t>
      </w:r>
    </w:p>
    <w:bookmarkEnd w:id="142"/>
    <w:bookmarkStart w:name="z20" w:id="143"/>
    <w:p>
      <w:pPr>
        <w:spacing w:after="0"/>
        <w:ind w:left="0"/>
        <w:jc w:val="both"/>
      </w:pPr>
      <w:r>
        <w:rPr>
          <w:rFonts w:ascii="Times New Roman"/>
          <w:b w:val="false"/>
          <w:i w:val="false"/>
          <w:color w:val="000000"/>
          <w:sz w:val="28"/>
        </w:rPr>
        <w:t>
      1. Сыртқы басқарушы жұмысының тиімділігін бағалау осы Әдістемеде көзделген сандық және сапалық көрсеткіштерге сәйкес сыртқы басқарушыға балл белгілеу арқылы жүзеге асырылады.</w:t>
      </w:r>
    </w:p>
    <w:bookmarkEnd w:id="143"/>
    <w:bookmarkStart w:name="z185" w:id="144"/>
    <w:p>
      <w:pPr>
        <w:spacing w:after="0"/>
        <w:ind w:left="0"/>
        <w:jc w:val="both"/>
      </w:pPr>
      <w:r>
        <w:rPr>
          <w:rFonts w:ascii="Times New Roman"/>
          <w:b w:val="false"/>
          <w:i w:val="false"/>
          <w:color w:val="000000"/>
          <w:sz w:val="28"/>
        </w:rPr>
        <w:t>
      2. Көрсеткіштердің саны:</w:t>
      </w:r>
    </w:p>
    <w:bookmarkEnd w:id="144"/>
    <w:p>
      <w:pPr>
        <w:spacing w:after="0"/>
        <w:ind w:left="0"/>
        <w:jc w:val="both"/>
      </w:pPr>
      <w:r>
        <w:rPr>
          <w:rFonts w:ascii="Times New Roman"/>
          <w:b w:val="false"/>
          <w:i w:val="false"/>
          <w:color w:val="000000"/>
          <w:sz w:val="28"/>
        </w:rPr>
        <w:t xml:space="preserve">
      1) Ақпараттық коэффициент (Information ratio).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7269"/>
      </w:tblGrid>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w:t>
            </w:r>
            <w:r>
              <w:br/>
            </w:r>
            <w:r>
              <w:rPr>
                <w:rFonts w:ascii="Times New Roman"/>
                <w:b w:val="false"/>
                <w:i w:val="false"/>
                <w:color w:val="000000"/>
                <w:sz w:val="20"/>
              </w:rPr>
              <w:t>
(Information ratio)</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w:t>
            </w:r>
          </w:p>
        </w:tc>
      </w:tr>
    </w:tbl>
    <w:p>
      <w:pPr>
        <w:spacing w:after="0"/>
        <w:ind w:left="0"/>
        <w:jc w:val="left"/>
      </w:pPr>
      <w:r>
        <w:br/>
      </w:r>
      <w:r>
        <w:rPr>
          <w:rFonts w:ascii="Times New Roman"/>
          <w:b w:val="false"/>
          <w:i w:val="false"/>
          <w:color w:val="000000"/>
          <w:sz w:val="28"/>
        </w:rPr>
        <w:t>
</w:t>
      </w:r>
    </w:p>
    <w:bookmarkStart w:name="z21" w:id="145"/>
    <w:p>
      <w:pPr>
        <w:spacing w:after="0"/>
        <w:ind w:left="0"/>
        <w:jc w:val="both"/>
      </w:pPr>
      <w:r>
        <w:rPr>
          <w:rFonts w:ascii="Times New Roman"/>
          <w:b w:val="false"/>
          <w:i w:val="false"/>
          <w:color w:val="000000"/>
          <w:sz w:val="28"/>
        </w:rPr>
        <w:t>
      3. Сапалы көрсеткіштер:</w:t>
      </w:r>
    </w:p>
    <w:bookmarkEnd w:id="145"/>
    <w:p>
      <w:pPr>
        <w:spacing w:after="0"/>
        <w:ind w:left="0"/>
        <w:jc w:val="both"/>
      </w:pPr>
      <w:r>
        <w:rPr>
          <w:rFonts w:ascii="Times New Roman"/>
          <w:b w:val="false"/>
          <w:i w:val="false"/>
          <w:color w:val="000000"/>
          <w:sz w:val="28"/>
        </w:rPr>
        <w:t>
      1) Қызметкердің қозғалысы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8714"/>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қозғалысы</w:t>
            </w:r>
            <w:r>
              <w:br/>
            </w:r>
            <w:r>
              <w:rPr>
                <w:rFonts w:ascii="Times New Roman"/>
                <w:b w:val="false"/>
                <w:i w:val="false"/>
                <w:color w:val="000000"/>
                <w:sz w:val="20"/>
              </w:rPr>
              <w:t>
(Staff turnover)</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p>
      <w:pPr>
        <w:spacing w:after="0"/>
        <w:ind w:left="0"/>
        <w:jc w:val="left"/>
      </w:pPr>
      <w:r>
        <w:br/>
      </w:r>
      <w:r>
        <w:rPr>
          <w:rFonts w:ascii="Times New Roman"/>
          <w:b w:val="false"/>
          <w:i w:val="false"/>
          <w:color w:val="000000"/>
          <w:sz w:val="28"/>
        </w:rPr>
        <w:t>
</w:t>
      </w:r>
    </w:p>
    <w:bookmarkStart w:name="z22" w:id="146"/>
    <w:p>
      <w:pPr>
        <w:spacing w:after="0"/>
        <w:ind w:left="0"/>
        <w:jc w:val="both"/>
      </w:pPr>
      <w:r>
        <w:rPr>
          <w:rFonts w:ascii="Times New Roman"/>
          <w:b w:val="false"/>
          <w:i w:val="false"/>
          <w:color w:val="000000"/>
          <w:sz w:val="28"/>
        </w:rPr>
        <w:t>
      2) Операциялық тәуекел (Operational risk).</w:t>
      </w:r>
    </w:p>
    <w:bookmarkEnd w:id="146"/>
    <w:p>
      <w:pPr>
        <w:spacing w:after="0"/>
        <w:ind w:left="0"/>
        <w:jc w:val="both"/>
      </w:pPr>
      <w:r>
        <w:rPr>
          <w:rFonts w:ascii="Times New Roman"/>
          <w:b w:val="false"/>
          <w:i w:val="false"/>
          <w:color w:val="000000"/>
          <w:sz w:val="28"/>
        </w:rPr>
        <w:t>
      Ұлттық Банктің алтын-валюта активтерін басқару жөніндегі инвестициялық стратегияны операциялық қате салдарынан әрбір бұзу фактісі үшін 0,2 балл алып тасталады.</w:t>
      </w:r>
    </w:p>
    <w:p>
      <w:pPr>
        <w:spacing w:after="0"/>
        <w:ind w:left="0"/>
        <w:jc w:val="both"/>
      </w:pPr>
      <w:r>
        <w:rPr>
          <w:rFonts w:ascii="Times New Roman"/>
          <w:b w:val="false"/>
          <w:i w:val="false"/>
          <w:color w:val="000000"/>
          <w:sz w:val="28"/>
        </w:rPr>
        <w:t>
      3) Іскерлік этиканы сақтау (compliance with a Code of Business Ethics).</w:t>
      </w:r>
    </w:p>
    <w:p>
      <w:pPr>
        <w:spacing w:after="0"/>
        <w:ind w:left="0"/>
        <w:jc w:val="both"/>
      </w:pPr>
      <w:r>
        <w:rPr>
          <w:rFonts w:ascii="Times New Roman"/>
          <w:b w:val="false"/>
          <w:i w:val="false"/>
          <w:color w:val="000000"/>
          <w:sz w:val="28"/>
        </w:rPr>
        <w:t>
      Сыртқы басқарушының іскерлік этиканы әрбір бұзу фактісі үшін 0,5 балл алып тасталады.</w:t>
      </w:r>
    </w:p>
    <w:bookmarkStart w:name="z186" w:id="147"/>
    <w:p>
      <w:pPr>
        <w:spacing w:after="0"/>
        <w:ind w:left="0"/>
        <w:jc w:val="both"/>
      </w:pPr>
      <w:r>
        <w:rPr>
          <w:rFonts w:ascii="Times New Roman"/>
          <w:b w:val="false"/>
          <w:i w:val="false"/>
          <w:color w:val="000000"/>
          <w:sz w:val="28"/>
        </w:rPr>
        <w:t>
      4. Тиімділікті жиынтық бағалау сандық және сапалық көрсеткіштер сомасы ретінде есептеледі.</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