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e5c7" w14:textId="e0be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18 қаңтардағы № 40 бұйрығы. Қазақстан Республикасының Әділет министрлігінде 2016 жылы 17 ақпанда № 13105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«Оқу 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2007 жылғы 13 желтоқсанда № 5036 болып тіркелген, 2008 жылғы 1 ақпандағы «Заң газетінің» № 16 (1416). Қазақстан Республикасының Орталық атқарушы және өзге де орталық мемлекеттік органдарының актілер жинағының 2008 жылғы 27 наурыз № 1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Оқу-әдістемелік және ғылыми-әдістемелік жұмысты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оқу-әдістемелік және ғылыми-әдістемелік жұмысты ұйымдастыру және жүзеге асыру қағидалары (бұдан әрі - Қағидалар) білім беру ұйымдарында бастауыш, негізгі орта және жалпы орта білімнің жалпы білім беру бағдарламаларын, техникалық және кәсіптік білім беру бағдарламаларын, орта білімнен кейінгі білім беру бағдарламаларын, жоғары және жоғары орнынан кейінгі білім беру бағдарламаларын іске асыратын оқу-әдістемелік және ғылыми-әдістемелік жұмыстарды ұйымдастыру және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Ережеде мынадай негізгі ұғымдар пайдаланылады: әдіскер - оқу-әдістемелік, ғылыми-әдістемелік жұмыстарды орындаушы білім беру ұйымының педагогикалық қызметкері (жоғары оқу орындарынан басқа);</w:t>
      </w:r>
      <w:r>
        <w:br/>
      </w:r>
      <w:r>
        <w:rPr>
          <w:rFonts w:ascii="Times New Roman"/>
          <w:b w:val="false"/>
          <w:i w:val="false"/>
          <w:color w:val="000000"/>
          <w:sz w:val="28"/>
        </w:rPr>
        <w:t>
</w:t>
      </w:r>
      <w:r>
        <w:rPr>
          <w:rFonts w:ascii="Times New Roman"/>
          <w:b w:val="false"/>
          <w:i w:val="false"/>
          <w:color w:val="000000"/>
          <w:sz w:val="28"/>
        </w:rPr>
        <w:t>
      әдістемелік (оқу-әдістемелік, ғылыми-әдістемелік) кеңес - білім беру ұйымының оқу-әдістемелік жұмысын алқалық басқару нысаны;</w:t>
      </w:r>
      <w:r>
        <w:br/>
      </w:r>
      <w:r>
        <w:rPr>
          <w:rFonts w:ascii="Times New Roman"/>
          <w:b w:val="false"/>
          <w:i w:val="false"/>
          <w:color w:val="000000"/>
          <w:sz w:val="28"/>
        </w:rPr>
        <w:t>
</w:t>
      </w:r>
      <w:r>
        <w:rPr>
          <w:rFonts w:ascii="Times New Roman"/>
          <w:b w:val="false"/>
          <w:i w:val="false"/>
          <w:color w:val="000000"/>
          <w:sz w:val="28"/>
        </w:rPr>
        <w:t>
      әдістемелік кабинет - ғылыми және оқу-әдістемелік жұмысқа басшылық ететін білім беру ұйымның, облыстық (қалалық) білім департаментінің құрылымдық бөлімшесі;</w:t>
      </w:r>
      <w:r>
        <w:br/>
      </w:r>
      <w:r>
        <w:rPr>
          <w:rFonts w:ascii="Times New Roman"/>
          <w:b w:val="false"/>
          <w:i w:val="false"/>
          <w:color w:val="000000"/>
          <w:sz w:val="28"/>
        </w:rPr>
        <w:t>
</w:t>
      </w:r>
      <w:r>
        <w:rPr>
          <w:rFonts w:ascii="Times New Roman"/>
          <w:b w:val="false"/>
          <w:i w:val="false"/>
          <w:color w:val="000000"/>
          <w:sz w:val="28"/>
        </w:rPr>
        <w:t>
      білім беру ұйымы оқу (оқу-әдістемелік) жұмысы жөніндегі басшысының орынбасары - білім беру ұйымының оқу-әдістемелік жұмысын тікелей басқаратын басшының лауазымы;</w:t>
      </w:r>
      <w:r>
        <w:br/>
      </w:r>
      <w:r>
        <w:rPr>
          <w:rFonts w:ascii="Times New Roman"/>
          <w:b w:val="false"/>
          <w:i w:val="false"/>
          <w:color w:val="000000"/>
          <w:sz w:val="28"/>
        </w:rPr>
        <w:t>
</w:t>
      </w:r>
      <w:r>
        <w:rPr>
          <w:rFonts w:ascii="Times New Roman"/>
          <w:b w:val="false"/>
          <w:i w:val="false"/>
          <w:color w:val="000000"/>
          <w:sz w:val="28"/>
        </w:rPr>
        <w:t>
      ғылыми әдістемелік жұмыс - педагогтардың кәсіптік құзыретін арттыру және білім беру процесінің инновациялық проблемаларын шешу арқылы білім сапасын қамтамасыз етуге ықпал ететін білім беру ұйымдары басшыларының, педагогтардың және құрылымдық бөлімшелердің бірлескен қызметінің көп деңгейлі, көп функциялы жүйесі;</w:t>
      </w:r>
      <w:r>
        <w:br/>
      </w:r>
      <w:r>
        <w:rPr>
          <w:rFonts w:ascii="Times New Roman"/>
          <w:b w:val="false"/>
          <w:i w:val="false"/>
          <w:color w:val="000000"/>
          <w:sz w:val="28"/>
        </w:rPr>
        <w:t>
</w:t>
      </w:r>
      <w:r>
        <w:rPr>
          <w:rFonts w:ascii="Times New Roman"/>
          <w:b w:val="false"/>
          <w:i w:val="false"/>
          <w:color w:val="000000"/>
          <w:sz w:val="28"/>
        </w:rPr>
        <w:t>
      оқу-әдістемелік басқарма (орталық, кафедра, бөлім, кабинет) - білім беру ұйымында оқу-әдістемелік жұмысты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оқу-әдістемелік бірлестіктер - әр түрлі деңгейдегі білім беру оқу бағдарламаларын іске асыру жөніндегі ұсыныстар мен ұсынымдарды енгізу үшін салалық (мамандық топтары, пәндер) белгісі бойынша білім беру үдерісі субъектілерінің бірігуі;</w:t>
      </w:r>
      <w:r>
        <w:br/>
      </w:r>
      <w:r>
        <w:rPr>
          <w:rFonts w:ascii="Times New Roman"/>
          <w:b w:val="false"/>
          <w:i w:val="false"/>
          <w:color w:val="000000"/>
          <w:sz w:val="28"/>
        </w:rPr>
        <w:t>
</w:t>
      </w:r>
      <w:r>
        <w:rPr>
          <w:rFonts w:ascii="Times New Roman"/>
          <w:b w:val="false"/>
          <w:i w:val="false"/>
          <w:color w:val="000000"/>
          <w:sz w:val="28"/>
        </w:rPr>
        <w:t>
      оқу-әдістемелік бірлестіктер - әртүрлі деңгейдегі білім беру бағдарламаларын іске асыру жөніндегі ұсыныстар мен ұсынымдарды енгізу үшін салалық (мамандық топтары, пәндер) белгісі бойынша білім беру процесі субъектілерінің бірігуі;</w:t>
      </w:r>
      <w:r>
        <w:br/>
      </w:r>
      <w:r>
        <w:rPr>
          <w:rFonts w:ascii="Times New Roman"/>
          <w:b w:val="false"/>
          <w:i w:val="false"/>
          <w:color w:val="000000"/>
          <w:sz w:val="28"/>
        </w:rPr>
        <w:t>
</w:t>
      </w:r>
      <w:r>
        <w:rPr>
          <w:rFonts w:ascii="Times New Roman"/>
          <w:b w:val="false"/>
          <w:i w:val="false"/>
          <w:color w:val="000000"/>
          <w:sz w:val="28"/>
        </w:rPr>
        <w:t>
      оқу-әдістемелік жұмыс - білім беру үдерісін оқытушылық, тәрбиелік және дамытушылық мақсаттарға жеткізу үшін психологиялық-педагогикалық, дидактикалық-әдістемелік және оқу-материалдық объектілермен қамтамасыз ету бойынша білім беру ұйымының қызметі.»;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Техникалық және кәсіптік білімнің білім беру бағдарламаларын, орта білімнен кейінгі білім беру бағдарламаларын іске асыратын білім беру ұйымдарындағы оқу-әдістемелік және ғылыми-әдістемелік жұмыс мынадай бағыттарды қамтиды:</w:t>
      </w:r>
      <w:r>
        <w:br/>
      </w:r>
      <w:r>
        <w:rPr>
          <w:rFonts w:ascii="Times New Roman"/>
          <w:b w:val="false"/>
          <w:i w:val="false"/>
          <w:color w:val="000000"/>
          <w:sz w:val="28"/>
        </w:rPr>
        <w:t>
</w:t>
      </w:r>
      <w:r>
        <w:rPr>
          <w:rFonts w:ascii="Times New Roman"/>
          <w:b w:val="false"/>
          <w:i w:val="false"/>
          <w:color w:val="000000"/>
          <w:sz w:val="28"/>
        </w:rPr>
        <w:t>
      1) нормативтік құқықтық құжаттарды, білім беруді басқару органдарының ұсынымдамаларын, оқу-бағдарламалық құжаттарды жетілдіру үшін ұсыныстар енгізу;</w:t>
      </w:r>
      <w:r>
        <w:br/>
      </w:r>
      <w:r>
        <w:rPr>
          <w:rFonts w:ascii="Times New Roman"/>
          <w:b w:val="false"/>
          <w:i w:val="false"/>
          <w:color w:val="000000"/>
          <w:sz w:val="28"/>
        </w:rPr>
        <w:t>
</w:t>
      </w:r>
      <w:r>
        <w:rPr>
          <w:rFonts w:ascii="Times New Roman"/>
          <w:b w:val="false"/>
          <w:i w:val="false"/>
          <w:color w:val="000000"/>
          <w:sz w:val="28"/>
        </w:rPr>
        <w:t>
      2) жаңа оқу бағдарламалардың зерделеуін ұйымдастыру және оларды оқу үдерісіне енгізу туралы ұсыныстар беру;</w:t>
      </w:r>
      <w:r>
        <w:br/>
      </w:r>
      <w:r>
        <w:rPr>
          <w:rFonts w:ascii="Times New Roman"/>
          <w:b w:val="false"/>
          <w:i w:val="false"/>
          <w:color w:val="000000"/>
          <w:sz w:val="28"/>
        </w:rPr>
        <w:t>
</w:t>
      </w:r>
      <w:r>
        <w:rPr>
          <w:rFonts w:ascii="Times New Roman"/>
          <w:b w:val="false"/>
          <w:i w:val="false"/>
          <w:color w:val="000000"/>
          <w:sz w:val="28"/>
        </w:rPr>
        <w:t>
      3) еңбек нарығының талаптарын ескере отырып оқу бағдарламаларына және стандарттарға өзгерту енгізу туралы ұсыныстар енгізу;</w:t>
      </w:r>
      <w:r>
        <w:br/>
      </w:r>
      <w:r>
        <w:rPr>
          <w:rFonts w:ascii="Times New Roman"/>
          <w:b w:val="false"/>
          <w:i w:val="false"/>
          <w:color w:val="000000"/>
          <w:sz w:val="28"/>
        </w:rPr>
        <w:t>
</w:t>
      </w:r>
      <w:r>
        <w:rPr>
          <w:rFonts w:ascii="Times New Roman"/>
          <w:b w:val="false"/>
          <w:i w:val="false"/>
          <w:color w:val="000000"/>
          <w:sz w:val="28"/>
        </w:rPr>
        <w:t>
      4) ағымдық, аралық бақылаудың қорытындыларын талқылау; оқушылардың білімнің, іскерлігінің дағдысының сапасын талдау және нәтижелерді жақсарту жөніндегі ұсыныстарды әзірлеу;</w:t>
      </w:r>
      <w:r>
        <w:br/>
      </w:r>
      <w:r>
        <w:rPr>
          <w:rFonts w:ascii="Times New Roman"/>
          <w:b w:val="false"/>
          <w:i w:val="false"/>
          <w:color w:val="000000"/>
          <w:sz w:val="28"/>
        </w:rPr>
        <w:t>
</w:t>
      </w:r>
      <w:r>
        <w:rPr>
          <w:rFonts w:ascii="Times New Roman"/>
          <w:b w:val="false"/>
          <w:i w:val="false"/>
          <w:color w:val="000000"/>
          <w:sz w:val="28"/>
        </w:rPr>
        <w:t>
      5) педагогикалық тәлімгерлікті ұйымдастыру, еңбек жолын жаңа бастаған педагогикалық қызметкерлер мен өндірістік оқыту шеберлеріне оқу сабақтарын өткізу, оқу-әдістемелік, ғылыми-әдістемелік материалдар әзірлеу және оқудан тыс іс-шаралар өткізу;</w:t>
      </w:r>
      <w:r>
        <w:br/>
      </w:r>
      <w:r>
        <w:rPr>
          <w:rFonts w:ascii="Times New Roman"/>
          <w:b w:val="false"/>
          <w:i w:val="false"/>
          <w:color w:val="000000"/>
          <w:sz w:val="28"/>
        </w:rPr>
        <w:t>
</w:t>
      </w:r>
      <w:r>
        <w:rPr>
          <w:rFonts w:ascii="Times New Roman"/>
          <w:b w:val="false"/>
          <w:i w:val="false"/>
          <w:color w:val="000000"/>
          <w:sz w:val="28"/>
        </w:rPr>
        <w:t>
      6) сабақтарға өзара қатысуды ұйымдастыру, ашық сабақтар өткізу және оларды талқылау; ғылым және техника жетістіктерін, оқу-тәрбие жұмысындағы алдыңғы қатарлы тәжірибені және оқытудың жаңа технологияларын зерттеу, іріктеу және практикаға енгізу;</w:t>
      </w:r>
      <w:r>
        <w:br/>
      </w:r>
      <w:r>
        <w:rPr>
          <w:rFonts w:ascii="Times New Roman"/>
          <w:b w:val="false"/>
          <w:i w:val="false"/>
          <w:color w:val="000000"/>
          <w:sz w:val="28"/>
        </w:rPr>
        <w:t>
</w:t>
      </w:r>
      <w:r>
        <w:rPr>
          <w:rFonts w:ascii="Times New Roman"/>
          <w:b w:val="false"/>
          <w:i w:val="false"/>
          <w:color w:val="000000"/>
          <w:sz w:val="28"/>
        </w:rPr>
        <w:t>
      7) мамандықтар мен кәсіптер бойынша кәсіптік шебершілік конкурстарын тақырыптық және ғылыми семинарлар, конференциялар және ғылыми-әдістемелік кеңестерді ұйымдастыру және өткізу;</w:t>
      </w:r>
      <w:r>
        <w:br/>
      </w:r>
      <w:r>
        <w:rPr>
          <w:rFonts w:ascii="Times New Roman"/>
          <w:b w:val="false"/>
          <w:i w:val="false"/>
          <w:color w:val="000000"/>
          <w:sz w:val="28"/>
        </w:rPr>
        <w:t>
</w:t>
      </w:r>
      <w:r>
        <w:rPr>
          <w:rFonts w:ascii="Times New Roman"/>
          <w:b w:val="false"/>
          <w:i w:val="false"/>
          <w:color w:val="000000"/>
          <w:sz w:val="28"/>
        </w:rPr>
        <w:t>
      8) педагогикалық, ғылыми, әдістемелік әдебиеттерге, рефераттарға, әдістемелік әзірлемелер мен құралдарға, оқытудың техникалық құралдары және электрондық-есептеу техникасына шолу жасауды ұйымдастыру;</w:t>
      </w:r>
      <w:r>
        <w:br/>
      </w:r>
      <w:r>
        <w:rPr>
          <w:rFonts w:ascii="Times New Roman"/>
          <w:b w:val="false"/>
          <w:i w:val="false"/>
          <w:color w:val="000000"/>
          <w:sz w:val="28"/>
        </w:rPr>
        <w:t>
</w:t>
      </w:r>
      <w:r>
        <w:rPr>
          <w:rFonts w:ascii="Times New Roman"/>
          <w:b w:val="false"/>
          <w:i w:val="false"/>
          <w:color w:val="000000"/>
          <w:sz w:val="28"/>
        </w:rPr>
        <w:t>
      9) ынтымақтастық педагогикасы, өзін-өзі басқару жөніндегі жұмыстарды жетілдіру, оқу-тәрбие үдерісін жақсаруына және еңбекті ұйымдастыру, өзара тексеру және өзара көмектің тиімді нысандарын кеңінен қолдануға білім алушыларды тарту.»;</w:t>
      </w:r>
      <w:r>
        <w:br/>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Жоғары және жоғары оқу орнынан кейінгінің берудің білім беру бағдарламаларын іске асыратын білім беру ұйымдарындағы оқу-әдістемелік және ғылыми-әдістемелік жұмыс мынадай бағыттарды қамтиды:</w:t>
      </w:r>
      <w:r>
        <w:br/>
      </w:r>
      <w:r>
        <w:rPr>
          <w:rFonts w:ascii="Times New Roman"/>
          <w:b w:val="false"/>
          <w:i w:val="false"/>
          <w:color w:val="000000"/>
          <w:sz w:val="28"/>
        </w:rPr>
        <w:t>
</w:t>
      </w:r>
      <w:r>
        <w:rPr>
          <w:rFonts w:ascii="Times New Roman"/>
          <w:b w:val="false"/>
          <w:i w:val="false"/>
          <w:color w:val="000000"/>
          <w:sz w:val="28"/>
        </w:rPr>
        <w:t>
      1) алдыңғы қатарлы педагогикалық тәжірибе мен білім беруді ақпараттандыруды қорыту және тарату жөніндегі іс-шараларды өткізу;</w:t>
      </w:r>
      <w:r>
        <w:br/>
      </w:r>
      <w:r>
        <w:rPr>
          <w:rFonts w:ascii="Times New Roman"/>
          <w:b w:val="false"/>
          <w:i w:val="false"/>
          <w:color w:val="000000"/>
          <w:sz w:val="28"/>
        </w:rPr>
        <w:t>
</w:t>
      </w:r>
      <w:r>
        <w:rPr>
          <w:rFonts w:ascii="Times New Roman"/>
          <w:b w:val="false"/>
          <w:i w:val="false"/>
          <w:color w:val="000000"/>
          <w:sz w:val="28"/>
        </w:rPr>
        <w:t>
      2) арналған оқу-әдістемелік және ғылыми-әдістемелік жұмысты ұйымдастырудың білім алушылардың ағымдық үлгеріміне әсерін талдау;</w:t>
      </w:r>
      <w:r>
        <w:br/>
      </w:r>
      <w:r>
        <w:rPr>
          <w:rFonts w:ascii="Times New Roman"/>
          <w:b w:val="false"/>
          <w:i w:val="false"/>
          <w:color w:val="000000"/>
          <w:sz w:val="28"/>
        </w:rPr>
        <w:t>
</w:t>
      </w:r>
      <w:r>
        <w:rPr>
          <w:rFonts w:ascii="Times New Roman"/>
          <w:b w:val="false"/>
          <w:i w:val="false"/>
          <w:color w:val="000000"/>
          <w:sz w:val="28"/>
        </w:rPr>
        <w:t>
      3) білім алушылардың өзіндік жұмысын әдістемелік қамтамасыз етуді әзірлеу;</w:t>
      </w:r>
      <w:r>
        <w:br/>
      </w:r>
      <w:r>
        <w:rPr>
          <w:rFonts w:ascii="Times New Roman"/>
          <w:b w:val="false"/>
          <w:i w:val="false"/>
          <w:color w:val="000000"/>
          <w:sz w:val="28"/>
        </w:rPr>
        <w:t>
</w:t>
      </w:r>
      <w:r>
        <w:rPr>
          <w:rFonts w:ascii="Times New Roman"/>
          <w:b w:val="false"/>
          <w:i w:val="false"/>
          <w:color w:val="000000"/>
          <w:sz w:val="28"/>
        </w:rPr>
        <w:t>
      4) білім алушылардың контингентін, олардың бейінін, дайындық деңгейін және мүмкіндіктерін ескере отырып, жыл сайын қалыптастыру жұмысты әдістемелік қамтамасыз етуді әзірлеу;</w:t>
      </w:r>
      <w:r>
        <w:br/>
      </w:r>
      <w:r>
        <w:rPr>
          <w:rFonts w:ascii="Times New Roman"/>
          <w:b w:val="false"/>
          <w:i w:val="false"/>
          <w:color w:val="000000"/>
          <w:sz w:val="28"/>
        </w:rPr>
        <w:t>
</w:t>
      </w:r>
      <w:r>
        <w:rPr>
          <w:rFonts w:ascii="Times New Roman"/>
          <w:b w:val="false"/>
          <w:i w:val="false"/>
          <w:color w:val="000000"/>
          <w:sz w:val="28"/>
        </w:rPr>
        <w:t>
      5) білім беру процесін оқу әдебиеттерімен және ғылыми-әдістемелік әзірлемелермен қамсыздандыру мониторингін жүзеге асыру;</w:t>
      </w:r>
      <w:r>
        <w:br/>
      </w:r>
      <w:r>
        <w:rPr>
          <w:rFonts w:ascii="Times New Roman"/>
          <w:b w:val="false"/>
          <w:i w:val="false"/>
          <w:color w:val="000000"/>
          <w:sz w:val="28"/>
        </w:rPr>
        <w:t>
</w:t>
      </w:r>
      <w:r>
        <w:rPr>
          <w:rFonts w:ascii="Times New Roman"/>
          <w:b w:val="false"/>
          <w:i w:val="false"/>
          <w:color w:val="000000"/>
          <w:sz w:val="28"/>
        </w:rPr>
        <w:t>
      6) білім беру үдерісін келешектегі демографиялық, экономикалық және салалық ахуалды ескере отырып, өңірлер бойынша және жалпы ел бойынша жоспарлауды ұйымдастыру;</w:t>
      </w:r>
      <w:r>
        <w:br/>
      </w:r>
      <w:r>
        <w:rPr>
          <w:rFonts w:ascii="Times New Roman"/>
          <w:b w:val="false"/>
          <w:i w:val="false"/>
          <w:color w:val="000000"/>
          <w:sz w:val="28"/>
        </w:rPr>
        <w:t>
</w:t>
      </w:r>
      <w:r>
        <w:rPr>
          <w:rFonts w:ascii="Times New Roman"/>
          <w:b w:val="false"/>
          <w:i w:val="false"/>
          <w:color w:val="000000"/>
          <w:sz w:val="28"/>
        </w:rPr>
        <w:t>
      7) оқытудың жаңа технологиялары бойынша, оның ішінде кредиттік және қашықтықтан оқыту технологиялары бойынша оқу-әдістемелік және ғылыми-әдістемелік құжаттар әзірлеу және енгізу;</w:t>
      </w:r>
      <w:r>
        <w:br/>
      </w:r>
      <w:r>
        <w:rPr>
          <w:rFonts w:ascii="Times New Roman"/>
          <w:b w:val="false"/>
          <w:i w:val="false"/>
          <w:color w:val="000000"/>
          <w:sz w:val="28"/>
        </w:rPr>
        <w:t>
</w:t>
      </w:r>
      <w:r>
        <w:rPr>
          <w:rFonts w:ascii="Times New Roman"/>
          <w:b w:val="false"/>
          <w:i w:val="false"/>
          <w:color w:val="000000"/>
          <w:sz w:val="28"/>
        </w:rPr>
        <w:t>
      8) ғылыми жобаларды, ғылыми-әдістемелік әзірлемелерді әзірлеу және конкурстарға қатысу, олардың нәтижелерін өндіріске, оқу процесіне енгізу;</w:t>
      </w:r>
      <w:r>
        <w:br/>
      </w:r>
      <w:r>
        <w:rPr>
          <w:rFonts w:ascii="Times New Roman"/>
          <w:b w:val="false"/>
          <w:i w:val="false"/>
          <w:color w:val="000000"/>
          <w:sz w:val="28"/>
        </w:rPr>
        <w:t>
      9) даярлаудың қолда бар және болашағы бар бағыттары бойынша мамандарға қажеттілікті болжау үшін деректер базасын құру мақсатында маркетингтік зерттеулерді ұйымдастыру;</w:t>
      </w:r>
      <w:r>
        <w:br/>
      </w:r>
      <w:r>
        <w:rPr>
          <w:rFonts w:ascii="Times New Roman"/>
          <w:b w:val="false"/>
          <w:i w:val="false"/>
          <w:color w:val="000000"/>
          <w:sz w:val="28"/>
        </w:rPr>
        <w:t>
</w:t>
      </w:r>
      <w:r>
        <w:rPr>
          <w:rFonts w:ascii="Times New Roman"/>
          <w:b w:val="false"/>
          <w:i w:val="false"/>
          <w:color w:val="000000"/>
          <w:sz w:val="28"/>
        </w:rPr>
        <w:t>
      10) дидактикалық-әдістемелік, оқу материалдық оқыту құралдарын әзірлеу және енгізу;</w:t>
      </w:r>
      <w:r>
        <w:br/>
      </w:r>
      <w:r>
        <w:rPr>
          <w:rFonts w:ascii="Times New Roman"/>
          <w:b w:val="false"/>
          <w:i w:val="false"/>
          <w:color w:val="000000"/>
          <w:sz w:val="28"/>
        </w:rPr>
        <w:t>
</w:t>
      </w:r>
      <w:r>
        <w:rPr>
          <w:rFonts w:ascii="Times New Roman"/>
          <w:b w:val="false"/>
          <w:i w:val="false"/>
          <w:color w:val="000000"/>
          <w:sz w:val="28"/>
        </w:rPr>
        <w:t>
      11) диссертациялардың, монографиялардың, ғылыми мақалалардың, ғылыми-әдістемелік әзірлемелердің, жобалардың сараптамасын жасау;</w:t>
      </w:r>
      <w:r>
        <w:br/>
      </w:r>
      <w:r>
        <w:rPr>
          <w:rFonts w:ascii="Times New Roman"/>
          <w:b w:val="false"/>
          <w:i w:val="false"/>
          <w:color w:val="000000"/>
          <w:sz w:val="28"/>
        </w:rPr>
        <w:t>
</w:t>
      </w:r>
      <w:r>
        <w:rPr>
          <w:rFonts w:ascii="Times New Roman"/>
          <w:b w:val="false"/>
          <w:i w:val="false"/>
          <w:color w:val="000000"/>
          <w:sz w:val="28"/>
        </w:rPr>
        <w:t>
      12) білім беру процесін оқу әдебиеттерімен және ғылыми-әдістемелік әзірлемелермен қамсыздандыру мониторингін жүзеге асыру;</w:t>
      </w:r>
      <w:r>
        <w:br/>
      </w:r>
      <w:r>
        <w:rPr>
          <w:rFonts w:ascii="Times New Roman"/>
          <w:b w:val="false"/>
          <w:i w:val="false"/>
          <w:color w:val="000000"/>
          <w:sz w:val="28"/>
        </w:rPr>
        <w:t>
</w:t>
      </w:r>
      <w:r>
        <w:rPr>
          <w:rFonts w:ascii="Times New Roman"/>
          <w:b w:val="false"/>
          <w:i w:val="false"/>
          <w:color w:val="000000"/>
          <w:sz w:val="28"/>
        </w:rPr>
        <w:t>
      13) мәндес мамандықтар бойынша білім беру бағдарламаларын бірыңғайландыру жөніндегі ұсыныстарды енгізу;</w:t>
      </w:r>
      <w:r>
        <w:br/>
      </w:r>
      <w:r>
        <w:rPr>
          <w:rFonts w:ascii="Times New Roman"/>
          <w:b w:val="false"/>
          <w:i w:val="false"/>
          <w:color w:val="000000"/>
          <w:sz w:val="28"/>
        </w:rPr>
        <w:t>
</w:t>
      </w:r>
      <w:r>
        <w:rPr>
          <w:rFonts w:ascii="Times New Roman"/>
          <w:b w:val="false"/>
          <w:i w:val="false"/>
          <w:color w:val="000000"/>
          <w:sz w:val="28"/>
        </w:rPr>
        <w:t>
      14) нормативтік құқықтық құжаттарды, кәсіптік жоғары және жоғары оқу орнынан кейін білім мамандықтарының жіктеуішін, мемлекеттік жалпыға міндетті білім беру стандарттарын жетілдіру жөнінде ұсыныстар енгізу;</w:t>
      </w:r>
      <w:r>
        <w:br/>
      </w:r>
      <w:r>
        <w:rPr>
          <w:rFonts w:ascii="Times New Roman"/>
          <w:b w:val="false"/>
          <w:i w:val="false"/>
          <w:color w:val="000000"/>
          <w:sz w:val="28"/>
        </w:rPr>
        <w:t>
</w:t>
      </w:r>
      <w:r>
        <w:rPr>
          <w:rFonts w:ascii="Times New Roman"/>
          <w:b w:val="false"/>
          <w:i w:val="false"/>
          <w:color w:val="000000"/>
          <w:sz w:val="28"/>
        </w:rPr>
        <w:t>
      15) оқу үдерісіне қазіргі заманғы оқу-әдістемелік және ғылыми-әдістемелік, дидактикалық материалдарды, және оқытудың автоматтандырылған жүйелерін бағдарламалық қамтамасыз етуді, ақпараттық қамтамасыз ету жүйелерін, ақпараттық кітапханалық жүйелерін енгізу;</w:t>
      </w:r>
      <w:r>
        <w:br/>
      </w:r>
      <w:r>
        <w:rPr>
          <w:rFonts w:ascii="Times New Roman"/>
          <w:b w:val="false"/>
          <w:i w:val="false"/>
          <w:color w:val="000000"/>
          <w:sz w:val="28"/>
        </w:rPr>
        <w:t>
</w:t>
      </w:r>
      <w:r>
        <w:rPr>
          <w:rFonts w:ascii="Times New Roman"/>
          <w:b w:val="false"/>
          <w:i w:val="false"/>
          <w:color w:val="000000"/>
          <w:sz w:val="28"/>
        </w:rPr>
        <w:t>
      16) оқу жұмыс бағдарламаларын әзірлеу, типтік оқу бағдарламасының жобаларын дайындауға қатысу;</w:t>
      </w:r>
      <w:r>
        <w:br/>
      </w:r>
      <w:r>
        <w:rPr>
          <w:rFonts w:ascii="Times New Roman"/>
          <w:b w:val="false"/>
          <w:i w:val="false"/>
          <w:color w:val="000000"/>
          <w:sz w:val="28"/>
        </w:rPr>
        <w:t>
</w:t>
      </w:r>
      <w:r>
        <w:rPr>
          <w:rFonts w:ascii="Times New Roman"/>
          <w:b w:val="false"/>
          <w:i w:val="false"/>
          <w:color w:val="000000"/>
          <w:sz w:val="28"/>
        </w:rPr>
        <w:t>
      17) оқу жұмыс жоспарлары мен оқу жұмыс бағдарламаларын мемлекеттік жалпыға міндетті білім беру стандарттарының талаптарын ескере отырып сараптау;</w:t>
      </w:r>
      <w:r>
        <w:br/>
      </w:r>
      <w:r>
        <w:rPr>
          <w:rFonts w:ascii="Times New Roman"/>
          <w:b w:val="false"/>
          <w:i w:val="false"/>
          <w:color w:val="000000"/>
          <w:sz w:val="28"/>
        </w:rPr>
        <w:t>
</w:t>
      </w:r>
      <w:r>
        <w:rPr>
          <w:rFonts w:ascii="Times New Roman"/>
          <w:b w:val="false"/>
          <w:i w:val="false"/>
          <w:color w:val="000000"/>
          <w:sz w:val="28"/>
        </w:rPr>
        <w:t>
      18) оқулықтар, оқу-әдістемелік және ғылыми-әдістемелік кешендер, оқу-әдістемелік, оның ішінде электрондық тасымалдағыш құралдарын және дидактикалық материалдарды әзірлеу;</w:t>
      </w:r>
      <w:r>
        <w:br/>
      </w:r>
      <w:r>
        <w:rPr>
          <w:rFonts w:ascii="Times New Roman"/>
          <w:b w:val="false"/>
          <w:i w:val="false"/>
          <w:color w:val="000000"/>
          <w:sz w:val="28"/>
        </w:rPr>
        <w:t>
</w:t>
      </w:r>
      <w:r>
        <w:rPr>
          <w:rFonts w:ascii="Times New Roman"/>
          <w:b w:val="false"/>
          <w:i w:val="false"/>
          <w:color w:val="000000"/>
          <w:sz w:val="28"/>
        </w:rPr>
        <w:t>
      19) оқытудың жаңа технологиялары бойынша оқу-әдістемелік және ғылыми-әдістемелік құжаттар әзірлеу және енгізу;</w:t>
      </w:r>
      <w:r>
        <w:br/>
      </w:r>
      <w:r>
        <w:rPr>
          <w:rFonts w:ascii="Times New Roman"/>
          <w:b w:val="false"/>
          <w:i w:val="false"/>
          <w:color w:val="000000"/>
          <w:sz w:val="28"/>
        </w:rPr>
        <w:t>
</w:t>
      </w:r>
      <w:r>
        <w:rPr>
          <w:rFonts w:ascii="Times New Roman"/>
          <w:b w:val="false"/>
          <w:i w:val="false"/>
          <w:color w:val="000000"/>
          <w:sz w:val="28"/>
        </w:rPr>
        <w:t>
      20) оқыту сапасын, білім алушылардың оқу жетістіктерінің деңгейін талдау;</w:t>
      </w:r>
      <w:r>
        <w:br/>
      </w:r>
      <w:r>
        <w:rPr>
          <w:rFonts w:ascii="Times New Roman"/>
          <w:b w:val="false"/>
          <w:i w:val="false"/>
          <w:color w:val="000000"/>
          <w:sz w:val="28"/>
        </w:rPr>
        <w:t>
</w:t>
      </w:r>
      <w:r>
        <w:rPr>
          <w:rFonts w:ascii="Times New Roman"/>
          <w:b w:val="false"/>
          <w:i w:val="false"/>
          <w:color w:val="000000"/>
          <w:sz w:val="28"/>
        </w:rPr>
        <w:t>
      21) оқу-әдістемелік және ғылыми-әдістемелік жұмысты жетілдіру бойынша тақырыптық ғылыми, ғылыми-әдістемелік семинарларды, конференцияларды, вебинарларды, кеңестерді ұйымдастыру және өткізу;</w:t>
      </w:r>
      <w:r>
        <w:br/>
      </w:r>
      <w:r>
        <w:rPr>
          <w:rFonts w:ascii="Times New Roman"/>
          <w:b w:val="false"/>
          <w:i w:val="false"/>
          <w:color w:val="000000"/>
          <w:sz w:val="28"/>
        </w:rPr>
        <w:t>
</w:t>
      </w:r>
      <w:r>
        <w:rPr>
          <w:rFonts w:ascii="Times New Roman"/>
          <w:b w:val="false"/>
          <w:i w:val="false"/>
          <w:color w:val="000000"/>
          <w:sz w:val="28"/>
        </w:rPr>
        <w:t>
      22) студенттердің, магистранттардың, докторанттардың ғылыми-әдістемелік жұмысының мазмұны мен нысандарын ұйымдастыру, үйлестіру, талдау;</w:t>
      </w:r>
      <w:r>
        <w:br/>
      </w:r>
      <w:r>
        <w:rPr>
          <w:rFonts w:ascii="Times New Roman"/>
          <w:b w:val="false"/>
          <w:i w:val="false"/>
          <w:color w:val="000000"/>
          <w:sz w:val="28"/>
        </w:rPr>
        <w:t>
</w:t>
      </w:r>
      <w:r>
        <w:rPr>
          <w:rFonts w:ascii="Times New Roman"/>
          <w:b w:val="false"/>
          <w:i w:val="false"/>
          <w:color w:val="000000"/>
          <w:sz w:val="28"/>
        </w:rPr>
        <w:t>
      23) оқу-әдістемелік және ғылыми-әдістемелік жұмысты жетілдіру бойынша тақырыптық ғылыми, ғылыми-әдістемелік семинарларды, конференцияларды, вебинарларды, кеңестерді ұйымдастыру және өткізу;</w:t>
      </w:r>
      <w:r>
        <w:br/>
      </w:r>
      <w:r>
        <w:rPr>
          <w:rFonts w:ascii="Times New Roman"/>
          <w:b w:val="false"/>
          <w:i w:val="false"/>
          <w:color w:val="000000"/>
          <w:sz w:val="28"/>
        </w:rPr>
        <w:t>
</w:t>
      </w:r>
      <w:r>
        <w:rPr>
          <w:rFonts w:ascii="Times New Roman"/>
          <w:b w:val="false"/>
          <w:i w:val="false"/>
          <w:color w:val="000000"/>
          <w:sz w:val="28"/>
        </w:rPr>
        <w:t>
      24) ғылыми жобаларды, ғылыми-әдістемелік әзірлемелерді әзірлеу және конкурстарға қатысу, олардың нәтижелерін өндіріске, оқу процесіне енгізу;</w:t>
      </w:r>
      <w:r>
        <w:br/>
      </w:r>
      <w:r>
        <w:rPr>
          <w:rFonts w:ascii="Times New Roman"/>
          <w:b w:val="false"/>
          <w:i w:val="false"/>
          <w:color w:val="000000"/>
          <w:sz w:val="28"/>
        </w:rPr>
        <w:t>
</w:t>
      </w:r>
      <w:r>
        <w:rPr>
          <w:rFonts w:ascii="Times New Roman"/>
          <w:b w:val="false"/>
          <w:i w:val="false"/>
          <w:color w:val="000000"/>
          <w:sz w:val="28"/>
        </w:rPr>
        <w:t>
      25) мамандықтар бойынша магистранттарды, философия докторларын даярлауды ұйымдастыру және іске асыру;</w:t>
      </w:r>
      <w:r>
        <w:br/>
      </w:r>
      <w:r>
        <w:rPr>
          <w:rFonts w:ascii="Times New Roman"/>
          <w:b w:val="false"/>
          <w:i w:val="false"/>
          <w:color w:val="000000"/>
          <w:sz w:val="28"/>
        </w:rPr>
        <w:t>
</w:t>
      </w:r>
      <w:r>
        <w:rPr>
          <w:rFonts w:ascii="Times New Roman"/>
          <w:b w:val="false"/>
          <w:i w:val="false"/>
          <w:color w:val="000000"/>
          <w:sz w:val="28"/>
        </w:rPr>
        <w:t>
      26) диссертациялардың, монографиялардың, ғылыми мақалалардың, ғылыми-әдістемелік әзірлемелердің, жобалардың сараптамасын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Оқу-әдістемелік және ғылыми-әдістемелік жұмыс бастауыш, негізгі орта, жалпы орта, техникалық және кәсіптік, орта білімнен кейінгі, жоғары және жоғары оқу орнынан кейінгі білімнің оқу процесін, білім беру бағдарламаларын іске асыратын, үйлестіретін барлық құрылымдық бөлімшелерде (әдістемелік бірлестіктерде, әдістемелік пәндік және циклдік комиссияларда, кафедраларда, бөлімдерде, факультеттерде, институттарда), әдістемелік жұмыс қызметтің негізгі түрі болып табылатын ұйымдарда (республикалық, облыстық, аудандық, қалалық әдістемелік кабинеттерде), оқу-әдістемелік жұмыс жөніндегі құрылымдық бөлімшелерде (оқу-әдістемелік бөлімдерде, басқармаларда, орталықтарда, кабинеттерде)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11)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мамандар даярлауда сапа мониторингін ұйымдастыру, берілген білім беру бағдарламаларында ақпараттық банк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Жоғары және жоғары оқу орнынан кейінгі білімнің берудің білім беру бағдарламаларын іске асыратын білім беру ұйымдарында оқу-әдістемелік жұмысты ұйымдастыру және атқару үшін оқу-әдістемелік секциялар құрылады.».</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халықаралық ынтымақтастық департаменті (С.М. Өмірбаев)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