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5817" w14:textId="5e35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2015 жылғы 22 қаңтардағы № 8 қаулысы. Батыс Қазақстан облысының Әділет департаментінде 2015 жылғы 11 ақпанда № 3813 болып тіркелді. Күші жойылды - Батыс Қазақстан облысы Шыңғырлау ауданы әкімдігінің 2016 жылғы 15 қаңтардағы № 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Шыңғырлау ауданы әкімдігінің 15.01.2016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жылға нысаналы топтарға жататын адамдардың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 осы қаулының 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"Шыңғырлау ауданының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Шыңғырлау ауданы әкімдігінің 2014 жылғы 13 ақпандағы № 32 "Шыңғырлау ауданы бойынша нысаналы топтарға жататын адамдардың қосымша тізбесін белгілеу туралы" (Нормативтік құқықтық актілерді мемлекеттік тіркеу тізілімінде № 3432 болып тіркелген, 2014 жылғы 6 наурыздағы "Серпін"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Шыңғырлау ауданы әкімі аппаратының басшысы (Е. Р. Тұрмағамбетов)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Қ. 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22 қаңтардағы № 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нысаналы топтарға жататын адамдардың қосымша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50 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Техникалық және кәсіптік білім беретін оқу орындарының бітірушілері;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Алған мамандық бойынша еңбек өтілі және тәжірибесі жоқ, жұмыстан бос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Жұмыспен қамту мәселелері жөніндегі уәкілетті органның жолдамасы бойынша оқуды бітірген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