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f436" w14:textId="4c7f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7 сәуірдегі № 31-1 шешімі. Батыс Қазақстан облысының Әділет департаментінде 2015 жылғы 20 сәуірде № 3894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2014 жылғы 23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тіркелген, 2015 жылғы 23 қаңтардағы "Екпін"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2 133 671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323 529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1 806 842 мың теңге;</w:t>
      </w:r>
      <w:r>
        <w:br/>
      </w:r>
      <w:r>
        <w:rPr>
          <w:rFonts w:ascii="Times New Roman"/>
          <w:b w:val="false"/>
          <w:i w:val="false"/>
          <w:color w:val="000000"/>
          <w:sz w:val="28"/>
        </w:rPr>
        <w:t>
      </w:t>
      </w:r>
      <w:r>
        <w:rPr>
          <w:rFonts w:ascii="Times New Roman"/>
          <w:b w:val="false"/>
          <w:i w:val="false"/>
          <w:color w:val="000000"/>
          <w:sz w:val="28"/>
        </w:rPr>
        <w:t>2) шығындар – 2 163 357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23 817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20 778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-53 503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53 503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-20 778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29 686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320 013 мың теңге,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10 865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8 994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375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565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2 007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біржолғы материалдық көмек көрсету – 7 550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біржолғы материалдық көмекті төлегені үшін екінші деңгейдегі банктерге комиссиялық сыйақы – 76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103 909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қызметшілерге төленетін еңбекақы деңгейін арттыруға – 0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мекемелері үшін оқулықтар мен оқу-әдiстемелiк кешендерді сатып алу және жеткізу – 2 824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 – 21 624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 – 66 740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3 269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12 832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 – 5 767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 – 28 000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жетекшісі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Дүйсекешева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7 сәуірдегі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31-1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53" w:id="0"/>
    <w:p>
      <w:pPr>
        <w:spacing w:after="0"/>
        <w:ind w:left="0"/>
        <w:jc w:val="left"/>
      </w:pPr>
      <w:r>
        <w:rPr>
          <w:rFonts w:ascii="Times New Roman"/>
          <w:b/>
          <w:i w:val="false"/>
          <w:color w:val="000000"/>
        </w:rPr>
        <w:t xml:space="preserve"> 2015 жылға арналған аудандық бюджет</w:t>
      </w:r>
    </w:p>
    <w:bookmarkEnd w:id="0"/>
    <w:bookmarkStart w:name="z5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1 806 842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2 163 357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 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(артықшылығы)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(артықшылығын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