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7d0e" w14:textId="f797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3 қарашадағы № 823 қаулысы. Батыс Қазақстан облысының Әділет департаментінде 2015 жылғы 9 желтоқсанда № 4164 болып тіркелді. Күші жойылды - Батыс Қазақстан облысы Бөрлі ауданы әкімдігінің 2016 жылғы 25 ақпандағы № 146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25.02.2016 </w:t>
      </w:r>
      <w:r>
        <w:rPr>
          <w:rFonts w:ascii="Times New Roman"/>
          <w:b w:val="false"/>
          <w:i w:val="false"/>
          <w:color w:val="ff0000"/>
          <w:sz w:val="28"/>
        </w:rPr>
        <w:t>№ 146</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 Мемлекеттік қызмет істері агенттігі төрағасының "Б" корпусы мемлекеттік әкімшілік қызметшілерінің қызметін жыл сайынғы бағалаудың үлгілік әдістемесін бекіту туралы" 2014 жылғы 29 желтоқсандағы № 86 (Қазақстан Республикасының Әділет министрлігінде 2015 жылы 23 қаңтарда № 10130 тіркелді)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Бөрлі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М. Давлетжановқа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Каналин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2015 жылғы 3 қарашадағы № 823</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"Б" корпусы мемлекеттік әкімшілік қызметшілерінің қызметін жыл</w:t>
      </w:r>
      <w:r>
        <w:br/>
      </w:r>
      <w:r>
        <w:rPr>
          <w:rFonts w:ascii="Times New Roman"/>
          <w:b/>
          <w:i w:val="false"/>
          <w:color w:val="000000"/>
        </w:rPr>
        <w:t>сайынғы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және жергілікті бюджеттен қаржыланатын аудандық атқарушы органдарының басшылары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қаржыланатын аудандық атқарушы органдарының басшылары, ауылдық округ әкімдері және Ақсай қаласының әкімі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Бөрлі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Бөрлі ауданы әкімі аппаратының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басшысы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6" w:id="6"/>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2"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жөніндегі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жөніндегі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Тікелей басшысының бағалау парағы</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rPr>
          <w:rFonts w:ascii="Times New Roman"/>
          <w:b w:val="false"/>
          <w:i/>
          <w:color w:val="000000"/>
          <w:sz w:val="28"/>
        </w:rPr>
        <w:t>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3428"/>
        <w:gridCol w:w="5023"/>
        <w:gridCol w:w="1834"/>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w:t>
      </w:r>
      <w:r>
        <w:rPr>
          <w:rFonts w:ascii="Times New Roman"/>
          <w:b w:val="false"/>
          <w:i/>
          <w:color w:val="000000"/>
          <w:sz w:val="28"/>
        </w:rPr>
        <w:t>Т.А.Ә. (бар болған жағдайда)____</w:t>
      </w:r>
      <w:r>
        <w:br/>
      </w:r>
      <w:r>
        <w:rPr>
          <w:rFonts w:ascii="Times New Roman"/>
          <w:b w:val="false"/>
          <w:i w:val="false"/>
          <w:color w:val="000000"/>
          <w:sz w:val="28"/>
        </w:rPr>
        <w:t>
      </w:t>
      </w:r>
      <w:r>
        <w:rPr>
          <w:rFonts w:ascii="Times New Roman"/>
          <w:b w:val="false"/>
          <w:i/>
          <w:color w:val="000000"/>
          <w:sz w:val="28"/>
        </w:rPr>
        <w:t>Т.А.Ә.(бар болған жағдайда)_______</w:t>
      </w:r>
      <w:r>
        <w:rPr>
          <w:rFonts w:ascii="Times New Roman"/>
          <w:b w:val="false"/>
          <w:i w:val="false"/>
          <w:color w:val="000000"/>
          <w:sz w:val="28"/>
        </w:rPr>
        <w:t xml:space="preserve">       күні___________________________ </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Айналмалы бағалау парағы</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3428"/>
        <w:gridCol w:w="5023"/>
        <w:gridCol w:w="1834"/>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586"/>
        <w:gridCol w:w="2349"/>
        <w:gridCol w:w="1508"/>
        <w:gridCol w:w="1508"/>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w:t>
            </w:r>
            <w:r>
              <w:rPr>
                <w:rFonts w:ascii="Times New Roman"/>
                <w:b w:val="false"/>
                <w:i/>
                <w:color w:val="000000"/>
                <w:sz w:val="20"/>
              </w:rPr>
              <w:t>бар болған жағдайда)</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