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b48c" w14:textId="c6eb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әлеуметтiк қолдау шараларын ұсыну туралы" Катонқарағай аудандық мәслихатының 2014 жылғы 23 желтоқсандағы № 28/220-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07 сәуірдегі № 30/236-V шешімі. Шығыс Қазақстан облысының Әділет департаментінде 2015 жылғы 30 сәуірде № 3918 болып тіркелді. Күші жойылды - Шығыс Қазақстан облысы Катонқарағай аудандық мәслихатының 2015 жылғы 21 желтоқсандағы № 35/280-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1.12.2015 № 35/280-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ін және ережесi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Катонқарағай аудандық мәслихатының "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әлеуметтiк қолдау шараларын ұсыну туралы" 2014 жылғы 23 желтоқсандағы № 28/22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41 нөмірмен тіркелген, 2015 жылы 6 ақпанда № 10 (7797) "Арай"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кіресп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ін және ережесi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т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