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72dd" w14:textId="9fe7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Жарық ауылдық округіндегі "Арғынбай бұлақ" учаскесіне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Жарық ауылдық округі әкімінің 2015 жылғы 22 мамырдағы № 2 шешімі. Шығыс Қазақстан облысының Әділет департаментінде 2015 жылғы 29 мамырда № 3977 болып тіркелді. Күші жойылды - Шығыс Қазақстан облысы Жарма ауданы Жарық ауылдық округі әкімінің 2015 жылғы 23 қазандағы № 4 шешімімен</w:t>
      </w:r>
    </w:p>
    <w:p>
      <w:pPr>
        <w:spacing w:after="0"/>
        <w:ind w:left="0"/>
        <w:jc w:val="both"/>
      </w:pPr>
      <w:bookmarkStart w:name="z10"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Жарма ауданы Жарық ауылдық округі әкімінің 23.10.2015 № 4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 басшысының 2015 жылғы 28 сәуірдегі №206 ұсынысы негізінде, Жарық ауылдық округінің әкімі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Жарма ауданының Жарық ауылдық округіндегі "Арғынбай бұлақ" учаскесіне, ірі қара малдардың арасынан бруцеллез ауруының анықталуына байланысты шектеу іс-шаралары белгіленсін. </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 басшысы (Ж.Саржаков), "Қазақстан Республикасы Ұлттық экономика министрлігі тұтынушылардың құқықтарын қорғау Комитетінің Шығыс Қазақстан облысы тұтынушылардың құқықтарын қорғау департаментінің Жарма аудандық тұтынушылардың құқықтарын қорғау басқармасы" республикалық мемлекеттік мекемесінің басшысы (Г.Құлжанбекова) тиісті іс-шараларды ұйымдастыру және жүргізу ұсынылсын.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орындалуына бақылау жасауды өзіме қалдырамын.</w:t>
      </w:r>
      <w:r>
        <w:br/>
      </w:r>
      <w:r>
        <w:rPr>
          <w:rFonts w:ascii="Times New Roman"/>
          <w:b w:val="false"/>
          <w:i w:val="false"/>
          <w:color w:val="000000"/>
          <w:sz w:val="28"/>
        </w:rPr>
        <w:t xml:space="preserve">
      </w:t>
      </w:r>
      <w:r>
        <w:rPr>
          <w:rFonts w:ascii="Times New Roman"/>
          <w:b w:val="false"/>
          <w:i w:val="false"/>
          <w:color w:val="000000"/>
          <w:sz w:val="28"/>
        </w:rPr>
        <w:t>4. Шешім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Жарық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Наурызбаев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ветеринариялық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бақылау және қадағалау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аумақтық инспекциясы"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Саржаков </w:t>
            </w:r>
            <w:r>
              <w:rPr>
                <w:rFonts w:ascii="Times New Roman"/>
                <w:b w:val="false"/>
                <w:i w:val="false"/>
                <w:color w:val="000000"/>
                <w:sz w:val="20"/>
              </w:rPr>
              <w:t>
</w:t>
            </w:r>
          </w:p>
        </w:tc>
      </w:tr>
    </w:tbl>
    <w:bookmarkStart w:name="z23" w:id="1"/>
    <w:p>
      <w:pPr>
        <w:spacing w:after="0"/>
        <w:ind w:left="0"/>
        <w:jc w:val="both"/>
      </w:pPr>
      <w:r>
        <w:rPr>
          <w:rFonts w:ascii="Times New Roman"/>
          <w:b w:val="false"/>
          <w:i w:val="false"/>
          <w:color w:val="000000"/>
          <w:sz w:val="28"/>
        </w:rPr>
        <w:t>
      2015 жыл "22" мамыр</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тұтынушылардың құқықтарын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қорғау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тұтынушылардың құқықтарын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қорғау департаментінің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тұтынушылардың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құқықтарын қорғау басқармасы"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республикалық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Құлжанбекова</w:t>
            </w:r>
            <w:r>
              <w:rPr>
                <w:rFonts w:ascii="Times New Roman"/>
                <w:b w:val="false"/>
                <w:i w:val="false"/>
                <w:color w:val="000000"/>
                <w:sz w:val="20"/>
              </w:rPr>
              <w:t>
</w:t>
            </w:r>
          </w:p>
        </w:tc>
      </w:tr>
    </w:tbl>
    <w:bookmarkStart w:name="z35" w:id="2"/>
    <w:p>
      <w:pPr>
        <w:spacing w:after="0"/>
        <w:ind w:left="0"/>
        <w:jc w:val="both"/>
      </w:pPr>
      <w:r>
        <w:rPr>
          <w:rFonts w:ascii="Times New Roman"/>
          <w:b w:val="false"/>
          <w:i w:val="false"/>
          <w:color w:val="000000"/>
          <w:sz w:val="28"/>
        </w:rPr>
        <w:t>
      2015 жыл "22" мамыр</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