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8839" w14:textId="baf8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Аягөз ауданының бюджеті туралы" Аягөз аудандық мәслихатының 2014 жылғы 24 желтоқсандағы № 30/206-V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18 желтоқсандағы N 42/309-V шешімі. Шығыс Қазақстан облысының Әділет департаментінде 2015 жылғы 23 желтоқсанда N 4288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9 желтоқсандағы № 34/410-V (нормативтік құқықтық актілерді мемлекеттік тіркеу Тізілімінде 4270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2014 жылғы 24 желтоқсандағы № 30/206-V "2015-2017 жылдарға арналған Аягөз ауданының бюджеті туралы" (нормативтік құқықтық актілерді мемлекеттік тіркеу Тізілімінде 3609 нөмірімен тіркелген, "Аягөз жаңалықтары" газетінің 2015 жылғы 14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5863724,6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2621288,6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17092,9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78426,0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3146917,1 мың теңге;</w:t>
      </w:r>
      <w:r>
        <w:br/>
      </w:r>
      <w:r>
        <w:rPr>
          <w:rFonts w:ascii="Times New Roman"/>
          <w:b w:val="false"/>
          <w:i w:val="false"/>
          <w:color w:val="000000"/>
          <w:sz w:val="28"/>
        </w:rPr>
        <w:t>
      </w:t>
      </w:r>
      <w:r>
        <w:rPr>
          <w:rFonts w:ascii="Times New Roman"/>
          <w:b w:val="false"/>
          <w:i w:val="false"/>
          <w:color w:val="000000"/>
          <w:sz w:val="28"/>
        </w:rPr>
        <w:t xml:space="preserve">шығындар – 5899254,8 мың теңге; </w:t>
      </w:r>
      <w:r>
        <w:br/>
      </w:r>
      <w:r>
        <w:rPr>
          <w:rFonts w:ascii="Times New Roman"/>
          <w:b w:val="false"/>
          <w:i w:val="false"/>
          <w:color w:val="000000"/>
          <w:sz w:val="28"/>
        </w:rPr>
        <w:t>
      </w:t>
      </w:r>
      <w:r>
        <w:rPr>
          <w:rFonts w:ascii="Times New Roman"/>
          <w:b w:val="false"/>
          <w:i w:val="false"/>
          <w:color w:val="000000"/>
          <w:sz w:val="28"/>
        </w:rPr>
        <w:t>таза бюджеттік кредит беру – 10655,0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13517,0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2862,0 мың теңге; </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xml:space="preserve">бюджет тапшылығы (профициті) – - 46185,2 мың теңге; </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46185,2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қосымша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Аягөз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18 желтоқсандағы </w:t>
            </w:r>
            <w:r>
              <w:br/>
            </w:r>
            <w:r>
              <w:rPr>
                <w:rFonts w:ascii="Times New Roman"/>
                <w:b w:val="false"/>
                <w:i w:val="false"/>
                <w:color w:val="000000"/>
                <w:sz w:val="20"/>
              </w:rPr>
              <w:t xml:space="preserve">№ 42/309-V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30/206-V шешіміне </w:t>
            </w:r>
            <w:r>
              <w:br/>
            </w:r>
            <w:r>
              <w:rPr>
                <w:rFonts w:ascii="Times New Roman"/>
                <w:b w:val="false"/>
                <w:i w:val="false"/>
                <w:color w:val="000000"/>
                <w:sz w:val="20"/>
              </w:rPr>
              <w:t>1 қосымша</w:t>
            </w:r>
          </w:p>
        </w:tc>
      </w:tr>
    </w:tbl>
    <w:bookmarkStart w:name="z36" w:id="0"/>
    <w:p>
      <w:pPr>
        <w:spacing w:after="0"/>
        <w:ind w:left="0"/>
        <w:jc w:val="left"/>
      </w:pPr>
      <w:r>
        <w:rPr>
          <w:rFonts w:ascii="Times New Roman"/>
          <w:b/>
          <w:i w:val="false"/>
          <w:color w:val="000000"/>
        </w:rPr>
        <w:t xml:space="preserve"> 2015 жылға нақтыланған Аягөз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5863724,6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2621288,6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956188,9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956188,9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870056,9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713581,4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879618,3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767904,3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764124,3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17092,9</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3146917,1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3146917,1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3146917,1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824614,3</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525481,8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57"/>
        <w:gridCol w:w="1110"/>
        <w:gridCol w:w="1110"/>
        <w:gridCol w:w="1110"/>
        <w:gridCol w:w="4825"/>
        <w:gridCol w:w="1448"/>
        <w:gridCol w:w="14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5899254,8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466704,1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381586,3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16784,8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111454,2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253096,3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250121,3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247138,9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80884,7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22817,2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3736883,8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2982314,2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2913424,2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2863130,2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2653878,2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323954,6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141977,8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63663,8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63460,8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43285,5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181976,8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513242,7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413064,2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413064,2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26116,1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50105,1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47097,1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99652,8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59858,4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149681,4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50396,4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82532,0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218154,4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120706,5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113104,5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41364,1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28727,1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27968,1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25930,1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32083,8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199574,3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57538,3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52304,3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7062,3</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